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8C02B" w14:textId="1866AAA0" w:rsidR="00713DC2" w:rsidRPr="004A2788" w:rsidRDefault="00B15CA4" w:rsidP="00713DC2">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 xml:space="preserve">ANEXO </w:t>
      </w:r>
      <w:r w:rsidR="00E85D0E">
        <w:rPr>
          <w:rFonts w:cs="Calibri"/>
          <w:b/>
          <w:iCs/>
          <w:color w:val="000000"/>
          <w:kern w:val="32"/>
          <w:sz w:val="36"/>
          <w:szCs w:val="36"/>
        </w:rPr>
        <w:t>3</w:t>
      </w:r>
      <w:r w:rsidR="00713DC2">
        <w:rPr>
          <w:rFonts w:cs="Calibri"/>
          <w:b/>
          <w:iCs/>
          <w:color w:val="000000"/>
          <w:kern w:val="32"/>
          <w:sz w:val="36"/>
          <w:szCs w:val="36"/>
        </w:rPr>
        <w:t xml:space="preserve"> CONTENIDO DEL PROYECTO </w:t>
      </w:r>
      <w:r w:rsidR="006371C2">
        <w:rPr>
          <w:rFonts w:cs="Calibri"/>
          <w:b/>
          <w:iCs/>
          <w:color w:val="000000"/>
          <w:kern w:val="32"/>
          <w:sz w:val="36"/>
          <w:szCs w:val="36"/>
        </w:rPr>
        <w:t>BÁSICO</w:t>
      </w:r>
      <w:r w:rsidR="003A08C7">
        <w:rPr>
          <w:rFonts w:cs="Calibri"/>
          <w:b/>
          <w:iCs/>
          <w:color w:val="000000"/>
          <w:kern w:val="32"/>
          <w:sz w:val="36"/>
          <w:szCs w:val="36"/>
        </w:rPr>
        <w:t xml:space="preserve"> Y DE EJECUCIÓN</w:t>
      </w:r>
    </w:p>
    <w:p w14:paraId="55D20211" w14:textId="5ADE5B54" w:rsidR="006371C2" w:rsidRDefault="006371C2" w:rsidP="005123C1">
      <w:pPr>
        <w:pStyle w:val="Sangranormal"/>
        <w:numPr>
          <w:ilvl w:val="0"/>
          <w:numId w:val="2"/>
        </w:numPr>
        <w:spacing w:before="240" w:after="120"/>
        <w:ind w:left="284" w:hanging="284"/>
        <w:rPr>
          <w:rStyle w:val="nfasisintenso"/>
          <w:rFonts w:ascii="Calibri" w:eastAsia="Times New Roman" w:hAnsi="Calibri"/>
          <w:i w:val="0"/>
          <w:color w:val="auto"/>
          <w:sz w:val="28"/>
          <w:lang w:eastAsia="es-ES"/>
        </w:rPr>
      </w:pPr>
      <w:r w:rsidRPr="004C5BE5">
        <w:rPr>
          <w:rStyle w:val="nfasisintenso"/>
          <w:rFonts w:ascii="Calibri" w:eastAsia="Times New Roman" w:hAnsi="Calibri"/>
          <w:i w:val="0"/>
          <w:color w:val="auto"/>
          <w:sz w:val="28"/>
          <w:lang w:eastAsia="es-ES"/>
        </w:rPr>
        <w:t>MEMORIA</w:t>
      </w:r>
    </w:p>
    <w:p w14:paraId="1F62802E" w14:textId="7D4793C7" w:rsidR="00C35A29" w:rsidRDefault="00C35A29" w:rsidP="001E6CE6">
      <w:pPr>
        <w:pStyle w:val="Sangranormal"/>
        <w:spacing w:before="240" w:after="360"/>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En la memoria se tienen que recoger todos aquellos datos para la redacción del proyecto, se recogerán los antecedentes y situación previa, las necesidades a satisfacer, y se describirán y justificarán las soluciones que se dan a los distintos problemas.</w:t>
      </w:r>
    </w:p>
    <w:p w14:paraId="74A639B6" w14:textId="6334CF15" w:rsidR="006371C2" w:rsidRPr="004C5BE5" w:rsidRDefault="006371C2" w:rsidP="005123C1">
      <w:pPr>
        <w:pStyle w:val="Sangranormal"/>
        <w:numPr>
          <w:ilvl w:val="0"/>
          <w:numId w:val="35"/>
        </w:numPr>
        <w:spacing w:after="120"/>
        <w:ind w:left="426" w:hanging="426"/>
        <w:rPr>
          <w:rStyle w:val="nfasisintenso"/>
          <w:rFonts w:ascii="Calibri" w:eastAsia="Times New Roman" w:hAnsi="Calibri"/>
          <w:b w:val="0"/>
          <w:i w:val="0"/>
          <w:color w:val="auto"/>
          <w:u w:val="single"/>
          <w:lang w:eastAsia="es-ES"/>
        </w:rPr>
      </w:pPr>
      <w:r w:rsidRPr="004C5BE5">
        <w:rPr>
          <w:rStyle w:val="nfasisintenso"/>
          <w:rFonts w:ascii="Calibri" w:eastAsia="Times New Roman" w:hAnsi="Calibri"/>
          <w:b w:val="0"/>
          <w:i w:val="0"/>
          <w:color w:val="auto"/>
          <w:u w:val="single"/>
          <w:lang w:eastAsia="es-ES"/>
        </w:rPr>
        <w:t>MEMORIA DESCRIPTIVA</w:t>
      </w:r>
      <w:r w:rsidR="003A08C7" w:rsidRPr="004C5BE5">
        <w:rPr>
          <w:rStyle w:val="nfasisintenso"/>
          <w:rFonts w:ascii="Calibri" w:eastAsia="Times New Roman" w:hAnsi="Calibri"/>
          <w:b w:val="0"/>
          <w:i w:val="0"/>
          <w:color w:val="auto"/>
          <w:u w:val="single"/>
          <w:lang w:eastAsia="es-ES"/>
        </w:rPr>
        <w:t xml:space="preserve"> Y JUSTIFICATIVA</w:t>
      </w:r>
    </w:p>
    <w:p w14:paraId="493A8496" w14:textId="1D4D5F33" w:rsidR="006371C2" w:rsidRDefault="003A08C7" w:rsidP="00385844">
      <w:pPr>
        <w:pStyle w:val="Sangranormal"/>
        <w:ind w:left="142"/>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Incluye las características generales de la obra y justificativa de las soluciones concretas.</w:t>
      </w:r>
    </w:p>
    <w:p w14:paraId="3C49F9F3" w14:textId="77777777" w:rsidR="003A08C7" w:rsidRPr="006371C2" w:rsidRDefault="003A08C7" w:rsidP="006371C2">
      <w:pPr>
        <w:pStyle w:val="Sangranormal"/>
        <w:ind w:left="284"/>
        <w:rPr>
          <w:rStyle w:val="nfasisintenso"/>
          <w:rFonts w:ascii="Calibri" w:eastAsia="Times New Roman" w:hAnsi="Calibri"/>
          <w:b w:val="0"/>
          <w:i w:val="0"/>
          <w:color w:val="auto"/>
          <w:sz w:val="22"/>
          <w:lang w:eastAsia="es-ES"/>
        </w:rPr>
      </w:pPr>
    </w:p>
    <w:p w14:paraId="2CFE3C90" w14:textId="6A09E04B" w:rsidR="003A08C7" w:rsidRDefault="003A08C7" w:rsidP="005123C1">
      <w:pPr>
        <w:pStyle w:val="Sangranormal"/>
        <w:numPr>
          <w:ilvl w:val="1"/>
          <w:numId w:val="3"/>
        </w:numPr>
        <w:spacing w:after="120"/>
        <w:ind w:left="426" w:hanging="142"/>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Índice de la memoria</w:t>
      </w:r>
    </w:p>
    <w:p w14:paraId="17EE9F2D" w14:textId="5DDDB9E1" w:rsidR="003A08C7" w:rsidRPr="003A08C7" w:rsidRDefault="003A08C7" w:rsidP="00385844">
      <w:pPr>
        <w:pStyle w:val="Sangranormal"/>
        <w:spacing w:after="120"/>
        <w:ind w:left="284"/>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Índice paginado y páginas numeradas, firmado por el Arquitecto, con la firma de la Propiedad recomendada.</w:t>
      </w:r>
    </w:p>
    <w:p w14:paraId="6EECE9FA" w14:textId="6DF6502E" w:rsidR="003A08C7" w:rsidRDefault="003A08C7" w:rsidP="005123C1">
      <w:pPr>
        <w:pStyle w:val="Sangranormal"/>
        <w:numPr>
          <w:ilvl w:val="1"/>
          <w:numId w:val="3"/>
        </w:numPr>
        <w:spacing w:after="120"/>
        <w:ind w:left="426" w:hanging="142"/>
        <w:rPr>
          <w:rStyle w:val="nfasisintenso"/>
          <w:rFonts w:ascii="Calibri" w:eastAsia="Times New Roman" w:hAnsi="Calibri"/>
          <w:i w:val="0"/>
          <w:color w:val="auto"/>
          <w:sz w:val="22"/>
          <w:lang w:eastAsia="es-ES"/>
        </w:rPr>
      </w:pPr>
      <w:r w:rsidRPr="003A08C7">
        <w:rPr>
          <w:rStyle w:val="nfasisintenso"/>
          <w:rFonts w:ascii="Calibri" w:eastAsia="Times New Roman" w:hAnsi="Calibri"/>
          <w:i w:val="0"/>
          <w:color w:val="auto"/>
          <w:sz w:val="22"/>
          <w:lang w:eastAsia="es-ES"/>
        </w:rPr>
        <w:t>Identificación y objeto del proyecto básico y de ejecución</w:t>
      </w:r>
    </w:p>
    <w:p w14:paraId="5A90774C" w14:textId="77777777" w:rsidR="003A08C7" w:rsidRDefault="003A08C7" w:rsidP="005123C1">
      <w:pPr>
        <w:pStyle w:val="Sangranormal"/>
        <w:numPr>
          <w:ilvl w:val="0"/>
          <w:numId w:val="9"/>
        </w:numPr>
        <w:spacing w:after="120"/>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Título y objeto del proyecto básico y de ejecución, que incluya los siguientes datos:</w:t>
      </w:r>
    </w:p>
    <w:p w14:paraId="0288773A" w14:textId="7D83CBB5" w:rsidR="003A08C7" w:rsidRDefault="003A08C7" w:rsidP="005123C1">
      <w:pPr>
        <w:pStyle w:val="Sangranormal"/>
        <w:numPr>
          <w:ilvl w:val="0"/>
          <w:numId w:val="10"/>
        </w:numPr>
        <w:ind w:left="993"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T</w:t>
      </w:r>
      <w:r w:rsidRPr="003A08C7">
        <w:rPr>
          <w:rStyle w:val="nfasisintenso"/>
          <w:rFonts w:ascii="Calibri" w:eastAsia="Times New Roman" w:hAnsi="Calibri"/>
          <w:b w:val="0"/>
          <w:i w:val="0"/>
          <w:color w:val="auto"/>
          <w:sz w:val="22"/>
          <w:lang w:eastAsia="es-ES"/>
        </w:rPr>
        <w:t>ipo de obra de edificación (</w:t>
      </w:r>
      <w:r w:rsidR="008F2398">
        <w:rPr>
          <w:rStyle w:val="nfasisintenso"/>
          <w:rFonts w:ascii="Calibri" w:eastAsia="Times New Roman" w:hAnsi="Calibri"/>
          <w:b w:val="0"/>
          <w:i w:val="0"/>
          <w:color w:val="auto"/>
          <w:sz w:val="22"/>
          <w:lang w:eastAsia="es-ES"/>
        </w:rPr>
        <w:t>Reforma en edificio existente</w:t>
      </w:r>
      <w:r w:rsidRPr="003A08C7">
        <w:rPr>
          <w:rStyle w:val="nfasisintenso"/>
          <w:rFonts w:ascii="Calibri" w:eastAsia="Times New Roman" w:hAnsi="Calibri"/>
          <w:b w:val="0"/>
          <w:i w:val="0"/>
          <w:color w:val="auto"/>
          <w:sz w:val="22"/>
          <w:lang w:eastAsia="es-ES"/>
        </w:rPr>
        <w:t>)</w:t>
      </w:r>
      <w:r>
        <w:rPr>
          <w:rStyle w:val="nfasisintenso"/>
          <w:rFonts w:ascii="Calibri" w:eastAsia="Times New Roman" w:hAnsi="Calibri"/>
          <w:b w:val="0"/>
          <w:i w:val="0"/>
          <w:color w:val="auto"/>
          <w:sz w:val="22"/>
          <w:lang w:eastAsia="es-ES"/>
        </w:rPr>
        <w:t>.</w:t>
      </w:r>
    </w:p>
    <w:p w14:paraId="5524FEE6" w14:textId="3D6A656A" w:rsidR="003A08C7" w:rsidRDefault="003A08C7" w:rsidP="005123C1">
      <w:pPr>
        <w:pStyle w:val="Sangranormal"/>
        <w:numPr>
          <w:ilvl w:val="0"/>
          <w:numId w:val="10"/>
        </w:numPr>
        <w:ind w:left="993"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U</w:t>
      </w:r>
      <w:r w:rsidRPr="003A08C7">
        <w:rPr>
          <w:rStyle w:val="nfasisintenso"/>
          <w:rFonts w:ascii="Calibri" w:eastAsia="Times New Roman" w:hAnsi="Calibri"/>
          <w:b w:val="0"/>
          <w:i w:val="0"/>
          <w:color w:val="auto"/>
          <w:sz w:val="22"/>
          <w:lang w:eastAsia="es-ES"/>
        </w:rPr>
        <w:t>sos (principal y anejos)</w:t>
      </w:r>
      <w:r>
        <w:rPr>
          <w:rStyle w:val="nfasisintenso"/>
          <w:rFonts w:ascii="Calibri" w:eastAsia="Times New Roman" w:hAnsi="Calibri"/>
          <w:b w:val="0"/>
          <w:i w:val="0"/>
          <w:color w:val="auto"/>
          <w:sz w:val="22"/>
          <w:lang w:eastAsia="es-ES"/>
        </w:rPr>
        <w:t>.</w:t>
      </w:r>
    </w:p>
    <w:p w14:paraId="7ABADB6A" w14:textId="1C2D3B89" w:rsidR="003A08C7" w:rsidRPr="003A08C7" w:rsidRDefault="003A08C7" w:rsidP="005123C1">
      <w:pPr>
        <w:pStyle w:val="Sangranormal"/>
        <w:numPr>
          <w:ilvl w:val="0"/>
          <w:numId w:val="10"/>
        </w:numPr>
        <w:spacing w:after="120"/>
        <w:ind w:left="993"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w:t>
      </w:r>
      <w:r w:rsidRPr="003A08C7">
        <w:rPr>
          <w:rStyle w:val="nfasisintenso"/>
          <w:rFonts w:ascii="Calibri" w:eastAsia="Times New Roman" w:hAnsi="Calibri"/>
          <w:b w:val="0"/>
          <w:i w:val="0"/>
          <w:color w:val="auto"/>
          <w:sz w:val="22"/>
          <w:lang w:eastAsia="es-ES"/>
        </w:rPr>
        <w:t>mplazamiento completo</w:t>
      </w:r>
      <w:r>
        <w:rPr>
          <w:rStyle w:val="nfasisintenso"/>
          <w:rFonts w:ascii="Calibri" w:eastAsia="Times New Roman" w:hAnsi="Calibri"/>
          <w:b w:val="0"/>
          <w:i w:val="0"/>
          <w:color w:val="auto"/>
          <w:sz w:val="22"/>
          <w:lang w:eastAsia="es-ES"/>
        </w:rPr>
        <w:t>.</w:t>
      </w:r>
    </w:p>
    <w:p w14:paraId="1D6EF61D" w14:textId="734874D8" w:rsidR="003A08C7" w:rsidRPr="003A08C7" w:rsidRDefault="003A08C7" w:rsidP="005123C1">
      <w:pPr>
        <w:pStyle w:val="Sangranormal"/>
        <w:numPr>
          <w:ilvl w:val="0"/>
          <w:numId w:val="9"/>
        </w:numPr>
        <w:spacing w:after="120"/>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Fases encargadas: indicación de si el encargo comprende exclusivamente el proyecto básico y de ejecución o lo es en misión completa</w:t>
      </w:r>
      <w:r>
        <w:rPr>
          <w:rStyle w:val="nfasisintenso"/>
          <w:rFonts w:ascii="Calibri" w:eastAsia="Times New Roman" w:hAnsi="Calibri"/>
          <w:b w:val="0"/>
          <w:i w:val="0"/>
          <w:color w:val="auto"/>
          <w:sz w:val="22"/>
          <w:lang w:eastAsia="es-ES"/>
        </w:rPr>
        <w:t>.</w:t>
      </w:r>
    </w:p>
    <w:p w14:paraId="64FD5119" w14:textId="48DD5AB0" w:rsidR="006371C2" w:rsidRPr="006371C2" w:rsidRDefault="006371C2" w:rsidP="005123C1">
      <w:pPr>
        <w:pStyle w:val="Sangranormal"/>
        <w:numPr>
          <w:ilvl w:val="1"/>
          <w:numId w:val="3"/>
        </w:numPr>
        <w:spacing w:after="120"/>
        <w:ind w:left="709" w:hanging="425"/>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 xml:space="preserve">Agentes </w:t>
      </w:r>
    </w:p>
    <w:p w14:paraId="482A706A" w14:textId="646DC983" w:rsidR="003A08C7" w:rsidRPr="003A08C7" w:rsidRDefault="003A08C7" w:rsidP="005123C1">
      <w:pPr>
        <w:pStyle w:val="Sangranormal"/>
        <w:numPr>
          <w:ilvl w:val="0"/>
          <w:numId w:val="9"/>
        </w:numPr>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Promotor/es</w:t>
      </w:r>
      <w:r>
        <w:rPr>
          <w:rStyle w:val="nfasisintenso"/>
          <w:rFonts w:ascii="Calibri" w:eastAsia="Times New Roman" w:hAnsi="Calibri"/>
          <w:b w:val="0"/>
          <w:i w:val="0"/>
          <w:color w:val="auto"/>
          <w:sz w:val="22"/>
          <w:lang w:eastAsia="es-ES"/>
        </w:rPr>
        <w:t>.</w:t>
      </w:r>
    </w:p>
    <w:p w14:paraId="1F2764A2" w14:textId="22838AAF" w:rsidR="003A08C7" w:rsidRPr="003A08C7" w:rsidRDefault="003A08C7" w:rsidP="005123C1">
      <w:pPr>
        <w:pStyle w:val="Sangranormal"/>
        <w:numPr>
          <w:ilvl w:val="0"/>
          <w:numId w:val="9"/>
        </w:numPr>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Arquitecto/s autor/es del proyecto básico y de ejecución, con nombre/s, colegio/s profesional/es y número/s de colegiación</w:t>
      </w:r>
      <w:r>
        <w:rPr>
          <w:rStyle w:val="nfasisintenso"/>
          <w:rFonts w:ascii="Calibri" w:eastAsia="Times New Roman" w:hAnsi="Calibri"/>
          <w:b w:val="0"/>
          <w:i w:val="0"/>
          <w:color w:val="auto"/>
          <w:sz w:val="22"/>
          <w:lang w:eastAsia="es-ES"/>
        </w:rPr>
        <w:t>.</w:t>
      </w:r>
    </w:p>
    <w:p w14:paraId="454C5153" w14:textId="685EAFCA" w:rsidR="003A08C7" w:rsidRPr="003A08C7" w:rsidRDefault="003A08C7" w:rsidP="005123C1">
      <w:pPr>
        <w:pStyle w:val="Sangranormal"/>
        <w:numPr>
          <w:ilvl w:val="0"/>
          <w:numId w:val="9"/>
        </w:numPr>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Otros/s coautor/es del proyecto básico y de ejecución, con nombre/s, titulación/es, colegio/s profesional/es y número/s de colegiación</w:t>
      </w:r>
      <w:r>
        <w:rPr>
          <w:rStyle w:val="nfasisintenso"/>
          <w:rFonts w:ascii="Calibri" w:eastAsia="Times New Roman" w:hAnsi="Calibri"/>
          <w:b w:val="0"/>
          <w:i w:val="0"/>
          <w:color w:val="auto"/>
          <w:sz w:val="22"/>
          <w:lang w:eastAsia="es-ES"/>
        </w:rPr>
        <w:t>.</w:t>
      </w:r>
    </w:p>
    <w:p w14:paraId="25B27DD2" w14:textId="6FD9FBD3" w:rsidR="006371C2" w:rsidRDefault="003A08C7" w:rsidP="005123C1">
      <w:pPr>
        <w:pStyle w:val="Sangranormal"/>
        <w:numPr>
          <w:ilvl w:val="0"/>
          <w:numId w:val="9"/>
        </w:numPr>
        <w:ind w:left="709" w:hanging="283"/>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Otros técnicos intervinientes, en su caso.</w:t>
      </w:r>
    </w:p>
    <w:p w14:paraId="189EC577" w14:textId="55D8CF12" w:rsidR="003A08C7" w:rsidRDefault="003A08C7" w:rsidP="005123C1">
      <w:pPr>
        <w:pStyle w:val="Sangranormal"/>
        <w:numPr>
          <w:ilvl w:val="0"/>
          <w:numId w:val="9"/>
        </w:numPr>
        <w:spacing w:after="120"/>
        <w:ind w:left="709" w:hanging="284"/>
        <w:rPr>
          <w:rStyle w:val="nfasisintenso"/>
          <w:rFonts w:ascii="Calibri" w:eastAsia="Times New Roman" w:hAnsi="Calibri"/>
          <w:b w:val="0"/>
          <w:i w:val="0"/>
          <w:color w:val="auto"/>
          <w:sz w:val="22"/>
          <w:lang w:eastAsia="es-ES"/>
        </w:rPr>
      </w:pPr>
      <w:r w:rsidRPr="003A08C7">
        <w:rPr>
          <w:rStyle w:val="nfasisintenso"/>
          <w:rFonts w:ascii="Calibri" w:eastAsia="Times New Roman" w:hAnsi="Calibri"/>
          <w:b w:val="0"/>
          <w:i w:val="0"/>
          <w:color w:val="auto"/>
          <w:sz w:val="22"/>
          <w:lang w:eastAsia="es-ES"/>
        </w:rPr>
        <w:t>Relación de documentos complementarios y/o proyectos parciales con identificación de los técnicos redactores distintos del proyectista</w:t>
      </w:r>
      <w:r>
        <w:rPr>
          <w:rStyle w:val="nfasisintenso"/>
          <w:rFonts w:ascii="Calibri" w:eastAsia="Times New Roman" w:hAnsi="Calibri"/>
          <w:b w:val="0"/>
          <w:i w:val="0"/>
          <w:color w:val="auto"/>
          <w:sz w:val="22"/>
          <w:lang w:eastAsia="es-ES"/>
        </w:rPr>
        <w:t>.</w:t>
      </w:r>
    </w:p>
    <w:p w14:paraId="4B91B4FC" w14:textId="5DC5136A" w:rsidR="006371C2" w:rsidRPr="006371C2" w:rsidRDefault="006371C2" w:rsidP="005123C1">
      <w:pPr>
        <w:pStyle w:val="Sangranormal"/>
        <w:numPr>
          <w:ilvl w:val="1"/>
          <w:numId w:val="3"/>
        </w:numPr>
        <w:spacing w:after="120"/>
        <w:ind w:left="709" w:hanging="425"/>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Información previa</w:t>
      </w:r>
      <w:r w:rsidR="003A08C7">
        <w:rPr>
          <w:rStyle w:val="nfasisintenso"/>
          <w:rFonts w:ascii="Calibri" w:eastAsia="Times New Roman" w:hAnsi="Calibri"/>
          <w:i w:val="0"/>
          <w:color w:val="auto"/>
          <w:sz w:val="22"/>
          <w:lang w:eastAsia="es-ES"/>
        </w:rPr>
        <w:t>, antecedentes y condicionantes de partida</w:t>
      </w:r>
    </w:p>
    <w:p w14:paraId="72C7360C" w14:textId="22697B39" w:rsidR="003A08C7" w:rsidRDefault="003A08C7" w:rsidP="005123C1">
      <w:pPr>
        <w:pStyle w:val="Sangranormal"/>
        <w:numPr>
          <w:ilvl w:val="0"/>
          <w:numId w:val="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Información previa:</w:t>
      </w:r>
    </w:p>
    <w:p w14:paraId="526DF8C1" w14:textId="5AE5BC1E" w:rsidR="003A08C7" w:rsidRPr="003A08C7" w:rsidRDefault="003A08C7" w:rsidP="005123C1">
      <w:pPr>
        <w:pStyle w:val="Sangranormal"/>
        <w:numPr>
          <w:ilvl w:val="0"/>
          <w:numId w:val="11"/>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Da</w:t>
      </w:r>
      <w:r w:rsidRPr="003A08C7">
        <w:rPr>
          <w:rStyle w:val="nfasisintenso"/>
          <w:rFonts w:ascii="Calibri" w:eastAsia="Times New Roman" w:hAnsi="Calibri"/>
          <w:b w:val="0"/>
          <w:i w:val="0"/>
          <w:color w:val="auto"/>
          <w:sz w:val="22"/>
          <w:lang w:eastAsia="es-ES"/>
        </w:rPr>
        <w:t>tos de emplazamiento (nombre de la calle, plaza, etc. o en su defecto datos de identificación de la parcela y localidad en que se encuentra con identificación urbanística del solar o terreno) y referencia catastral. En caso de intervención en edificio existente (ampliación, reforma o cambio de uso), emplazamiento del local o zona de intervención dentro del edificio</w:t>
      </w:r>
      <w:r>
        <w:rPr>
          <w:rStyle w:val="nfasisintenso"/>
          <w:rFonts w:ascii="Calibri" w:eastAsia="Times New Roman" w:hAnsi="Calibri"/>
          <w:b w:val="0"/>
          <w:i w:val="0"/>
          <w:color w:val="auto"/>
          <w:sz w:val="22"/>
          <w:lang w:eastAsia="es-ES"/>
        </w:rPr>
        <w:t>.</w:t>
      </w:r>
    </w:p>
    <w:p w14:paraId="5FECE84A" w14:textId="121A1B14" w:rsidR="003A08C7" w:rsidRPr="003A08C7" w:rsidRDefault="003A08C7" w:rsidP="005123C1">
      <w:pPr>
        <w:pStyle w:val="Sangranormal"/>
        <w:numPr>
          <w:ilvl w:val="0"/>
          <w:numId w:val="11"/>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D</w:t>
      </w:r>
      <w:r w:rsidRPr="003A08C7">
        <w:rPr>
          <w:rStyle w:val="nfasisintenso"/>
          <w:rFonts w:ascii="Calibri" w:eastAsia="Times New Roman" w:hAnsi="Calibri"/>
          <w:b w:val="0"/>
          <w:i w:val="0"/>
          <w:color w:val="auto"/>
          <w:sz w:val="22"/>
          <w:lang w:eastAsia="es-ES"/>
        </w:rPr>
        <w:t>atos del solar: descripción (forma, linderos, superficie, orientación, altimetría, alineaciones y otras características)</w:t>
      </w:r>
      <w:r>
        <w:rPr>
          <w:rStyle w:val="nfasisintenso"/>
          <w:rFonts w:ascii="Calibri" w:eastAsia="Times New Roman" w:hAnsi="Calibri"/>
          <w:b w:val="0"/>
          <w:i w:val="0"/>
          <w:color w:val="auto"/>
          <w:sz w:val="22"/>
          <w:lang w:eastAsia="es-ES"/>
        </w:rPr>
        <w:t>.</w:t>
      </w:r>
    </w:p>
    <w:p w14:paraId="43A8F6EC" w14:textId="24B9CE36" w:rsidR="003A08C7" w:rsidRDefault="003B54FE" w:rsidP="005123C1">
      <w:pPr>
        <w:pStyle w:val="Sangranormal"/>
        <w:numPr>
          <w:ilvl w:val="0"/>
          <w:numId w:val="11"/>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En caso de que corresponda, j</w:t>
      </w:r>
      <w:r w:rsidR="003A08C7" w:rsidRPr="003A08C7">
        <w:rPr>
          <w:rStyle w:val="nfasisintenso"/>
          <w:rFonts w:ascii="Calibri" w:eastAsia="Times New Roman" w:hAnsi="Calibri"/>
          <w:b w:val="0"/>
          <w:i w:val="0"/>
          <w:color w:val="auto"/>
          <w:sz w:val="22"/>
          <w:lang w:eastAsia="es-ES"/>
        </w:rPr>
        <w:t xml:space="preserve">ustificación de la exclusión del ámbito de aplicación </w:t>
      </w:r>
      <w:proofErr w:type="gramStart"/>
      <w:r w:rsidR="003A08C7" w:rsidRPr="003A08C7">
        <w:rPr>
          <w:rStyle w:val="nfasisintenso"/>
          <w:rFonts w:ascii="Calibri" w:eastAsia="Times New Roman" w:hAnsi="Calibri"/>
          <w:b w:val="0"/>
          <w:i w:val="0"/>
          <w:color w:val="auto"/>
          <w:sz w:val="22"/>
          <w:lang w:eastAsia="es-ES"/>
        </w:rPr>
        <w:t>en relación al</w:t>
      </w:r>
      <w:proofErr w:type="gramEnd"/>
      <w:r w:rsidR="003A08C7" w:rsidRPr="003A08C7">
        <w:rPr>
          <w:rStyle w:val="nfasisintenso"/>
          <w:rFonts w:ascii="Calibri" w:eastAsia="Times New Roman" w:hAnsi="Calibri"/>
          <w:b w:val="0"/>
          <w:i w:val="0"/>
          <w:color w:val="auto"/>
          <w:sz w:val="22"/>
          <w:lang w:eastAsia="es-ES"/>
        </w:rPr>
        <w:t xml:space="preserve"> art. 2 de la LOE y al art. 2 del CTE</w:t>
      </w:r>
      <w:r w:rsidR="003A08C7">
        <w:rPr>
          <w:rStyle w:val="nfasisintenso"/>
          <w:rFonts w:ascii="Calibri" w:eastAsia="Times New Roman" w:hAnsi="Calibri"/>
          <w:b w:val="0"/>
          <w:i w:val="0"/>
          <w:color w:val="auto"/>
          <w:sz w:val="22"/>
          <w:lang w:eastAsia="es-ES"/>
        </w:rPr>
        <w:t>.</w:t>
      </w:r>
    </w:p>
    <w:p w14:paraId="0AE3D65E" w14:textId="77777777" w:rsidR="003A08C7" w:rsidRDefault="003A08C7" w:rsidP="003B54FE">
      <w:pPr>
        <w:pStyle w:val="Sangranormal"/>
        <w:ind w:left="1276"/>
        <w:rPr>
          <w:rStyle w:val="nfasisintenso"/>
          <w:rFonts w:ascii="Calibri" w:eastAsia="Times New Roman" w:hAnsi="Calibri"/>
          <w:b w:val="0"/>
          <w:i w:val="0"/>
          <w:color w:val="auto"/>
          <w:sz w:val="22"/>
          <w:lang w:eastAsia="es-ES"/>
        </w:rPr>
      </w:pPr>
    </w:p>
    <w:p w14:paraId="3C3407F0" w14:textId="5BC0A3DE" w:rsidR="003B54FE" w:rsidRDefault="003B54FE" w:rsidP="005123C1">
      <w:pPr>
        <w:pStyle w:val="Sangranormal"/>
        <w:numPr>
          <w:ilvl w:val="0"/>
          <w:numId w:val="1"/>
        </w:numPr>
        <w:ind w:left="709"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Antecedentes: </w:t>
      </w:r>
      <w:r w:rsidRPr="003B54FE">
        <w:rPr>
          <w:rStyle w:val="nfasisintenso"/>
          <w:rFonts w:ascii="Calibri" w:eastAsia="Times New Roman" w:hAnsi="Calibri"/>
          <w:b w:val="0"/>
          <w:i w:val="0"/>
          <w:color w:val="auto"/>
          <w:sz w:val="22"/>
          <w:lang w:eastAsia="es-ES"/>
        </w:rPr>
        <w:t>Existencia o no de trabajos previos (propios o ajenos), con referencia expresa a su autor</w:t>
      </w:r>
      <w:r>
        <w:rPr>
          <w:rStyle w:val="nfasisintenso"/>
          <w:rFonts w:ascii="Calibri" w:eastAsia="Times New Roman" w:hAnsi="Calibri"/>
          <w:b w:val="0"/>
          <w:i w:val="0"/>
          <w:color w:val="auto"/>
          <w:sz w:val="22"/>
          <w:lang w:eastAsia="es-ES"/>
        </w:rPr>
        <w:t>.</w:t>
      </w:r>
    </w:p>
    <w:p w14:paraId="2FD8FD44" w14:textId="09460174" w:rsidR="006371C2" w:rsidRDefault="003B54FE" w:rsidP="005123C1">
      <w:pPr>
        <w:pStyle w:val="Sangranormal"/>
        <w:numPr>
          <w:ilvl w:val="0"/>
          <w:numId w:val="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Condicionantes de partida:</w:t>
      </w:r>
    </w:p>
    <w:p w14:paraId="5DB26CEC" w14:textId="7F5600A5" w:rsid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Servidumbres</w:t>
      </w:r>
      <w:r>
        <w:rPr>
          <w:rStyle w:val="nfasisintenso"/>
          <w:rFonts w:ascii="Calibri" w:eastAsia="Times New Roman" w:hAnsi="Calibri"/>
          <w:b w:val="0"/>
          <w:i w:val="0"/>
          <w:color w:val="auto"/>
          <w:sz w:val="22"/>
          <w:lang w:eastAsia="es-ES"/>
        </w:rPr>
        <w:t>, en su caso.</w:t>
      </w:r>
    </w:p>
    <w:p w14:paraId="7302C664" w14:textId="453D2708"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lastRenderedPageBreak/>
        <w:t>Servicios urbanos existentes y redes de otros servicios</w:t>
      </w:r>
      <w:r>
        <w:rPr>
          <w:rStyle w:val="nfasisintenso"/>
          <w:rFonts w:ascii="Calibri" w:eastAsia="Times New Roman" w:hAnsi="Calibri"/>
          <w:b w:val="0"/>
          <w:i w:val="0"/>
          <w:color w:val="auto"/>
          <w:sz w:val="22"/>
          <w:lang w:eastAsia="es-ES"/>
        </w:rPr>
        <w:t>.</w:t>
      </w:r>
    </w:p>
    <w:p w14:paraId="4C81D33A" w14:textId="3A05D954"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Características del entorno. Paisaje urbano o natural</w:t>
      </w:r>
      <w:r>
        <w:rPr>
          <w:rStyle w:val="nfasisintenso"/>
          <w:rFonts w:ascii="Calibri" w:eastAsia="Times New Roman" w:hAnsi="Calibri"/>
          <w:b w:val="0"/>
          <w:i w:val="0"/>
          <w:color w:val="auto"/>
          <w:sz w:val="22"/>
          <w:lang w:eastAsia="es-ES"/>
        </w:rPr>
        <w:t>.</w:t>
      </w:r>
    </w:p>
    <w:p w14:paraId="2B913D4D" w14:textId="082F4E23"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Características medioambientales</w:t>
      </w:r>
      <w:r>
        <w:rPr>
          <w:rStyle w:val="nfasisintenso"/>
          <w:rFonts w:ascii="Calibri" w:eastAsia="Times New Roman" w:hAnsi="Calibri"/>
          <w:b w:val="0"/>
          <w:i w:val="0"/>
          <w:color w:val="auto"/>
          <w:sz w:val="22"/>
          <w:lang w:eastAsia="es-ES"/>
        </w:rPr>
        <w:t>.</w:t>
      </w:r>
    </w:p>
    <w:p w14:paraId="7DE975A8" w14:textId="0AFC400C"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Demoliciones, en su caso.</w:t>
      </w:r>
    </w:p>
    <w:p w14:paraId="0053A133" w14:textId="0F9C7560" w:rsidR="003B54FE" w:rsidRP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En el caso de intervención en edificio existente (ampliación, reforma o cambio de uso): datos de la edificación existente con descripción del estado actual y de conservación, tanto de los aspectos formales y constructivos como de las instalaciones</w:t>
      </w:r>
      <w:r>
        <w:rPr>
          <w:rStyle w:val="nfasisintenso"/>
          <w:rFonts w:ascii="Calibri" w:eastAsia="Times New Roman" w:hAnsi="Calibri"/>
          <w:b w:val="0"/>
          <w:i w:val="0"/>
          <w:color w:val="auto"/>
          <w:sz w:val="22"/>
          <w:lang w:eastAsia="es-ES"/>
        </w:rPr>
        <w:t>.</w:t>
      </w:r>
    </w:p>
    <w:p w14:paraId="2163C6F5" w14:textId="034E5621" w:rsidR="003B54FE" w:rsidRDefault="003B54FE" w:rsidP="005123C1">
      <w:pPr>
        <w:pStyle w:val="Sangranormal"/>
        <w:numPr>
          <w:ilvl w:val="0"/>
          <w:numId w:val="12"/>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Informes realizados</w:t>
      </w:r>
      <w:r>
        <w:rPr>
          <w:rStyle w:val="nfasisintenso"/>
          <w:rFonts w:ascii="Calibri" w:eastAsia="Times New Roman" w:hAnsi="Calibri"/>
          <w:b w:val="0"/>
          <w:i w:val="0"/>
          <w:color w:val="auto"/>
          <w:sz w:val="22"/>
          <w:lang w:eastAsia="es-ES"/>
        </w:rPr>
        <w:t>.</w:t>
      </w:r>
    </w:p>
    <w:p w14:paraId="6F4AD394" w14:textId="77777777" w:rsidR="003B54FE" w:rsidRPr="006371C2" w:rsidRDefault="003B54FE" w:rsidP="003B54FE">
      <w:pPr>
        <w:pStyle w:val="Sangranormal"/>
        <w:ind w:left="1996"/>
        <w:rPr>
          <w:rStyle w:val="nfasisintenso"/>
          <w:rFonts w:ascii="Calibri" w:eastAsia="Times New Roman" w:hAnsi="Calibri"/>
          <w:b w:val="0"/>
          <w:i w:val="0"/>
          <w:color w:val="auto"/>
          <w:sz w:val="22"/>
          <w:lang w:eastAsia="es-ES"/>
        </w:rPr>
      </w:pPr>
    </w:p>
    <w:p w14:paraId="395F003A" w14:textId="77777777" w:rsidR="006371C2" w:rsidRPr="006371C2" w:rsidRDefault="006371C2" w:rsidP="005123C1">
      <w:pPr>
        <w:pStyle w:val="Sangranormal"/>
        <w:numPr>
          <w:ilvl w:val="0"/>
          <w:numId w:val="1"/>
        </w:numPr>
        <w:ind w:left="709" w:hanging="295"/>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Normativa urbanística. Planeamiento vigente.</w:t>
      </w:r>
    </w:p>
    <w:p w14:paraId="0C9891CE" w14:textId="77777777" w:rsidR="006371C2" w:rsidRPr="006371C2" w:rsidRDefault="006371C2" w:rsidP="005123C1">
      <w:pPr>
        <w:pStyle w:val="Sangranormal"/>
        <w:numPr>
          <w:ilvl w:val="0"/>
          <w:numId w:val="1"/>
        </w:numPr>
        <w:spacing w:after="120"/>
        <w:ind w:left="709" w:hanging="295"/>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Otras normativas en su caso.</w:t>
      </w:r>
    </w:p>
    <w:p w14:paraId="5B25CCCE" w14:textId="77777777" w:rsidR="006371C2" w:rsidRPr="006371C2" w:rsidRDefault="006371C2" w:rsidP="005123C1">
      <w:pPr>
        <w:pStyle w:val="Sangranormal"/>
        <w:numPr>
          <w:ilvl w:val="1"/>
          <w:numId w:val="3"/>
        </w:numPr>
        <w:spacing w:after="120"/>
        <w:ind w:left="567" w:hanging="283"/>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Descripción del proyecto</w:t>
      </w:r>
    </w:p>
    <w:p w14:paraId="542EDBDE" w14:textId="77777777" w:rsidR="006371C2" w:rsidRPr="006371C2" w:rsidRDefault="006371C2" w:rsidP="005123C1">
      <w:pPr>
        <w:pStyle w:val="Sangranormal"/>
        <w:numPr>
          <w:ilvl w:val="0"/>
          <w:numId w:val="5"/>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Descripción general del edificio.</w:t>
      </w:r>
    </w:p>
    <w:p w14:paraId="2E15EE87" w14:textId="77777777" w:rsidR="003B54FE" w:rsidRDefault="006371C2" w:rsidP="005123C1">
      <w:pPr>
        <w:pStyle w:val="Sangranormal"/>
        <w:numPr>
          <w:ilvl w:val="0"/>
          <w:numId w:val="13"/>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Programa de necesidades.</w:t>
      </w:r>
    </w:p>
    <w:p w14:paraId="5B669C09" w14:textId="77777777" w:rsidR="003B54FE" w:rsidRDefault="003B54FE" w:rsidP="005123C1">
      <w:pPr>
        <w:pStyle w:val="Sangranormal"/>
        <w:numPr>
          <w:ilvl w:val="0"/>
          <w:numId w:val="13"/>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Descripción del u</w:t>
      </w:r>
      <w:r w:rsidR="006371C2" w:rsidRPr="003B54FE">
        <w:rPr>
          <w:rStyle w:val="nfasisintenso"/>
          <w:rFonts w:ascii="Calibri" w:eastAsia="Times New Roman" w:hAnsi="Calibri"/>
          <w:b w:val="0"/>
          <w:i w:val="0"/>
          <w:color w:val="auto"/>
          <w:sz w:val="22"/>
          <w:lang w:eastAsia="es-ES"/>
        </w:rPr>
        <w:t xml:space="preserve">so característico </w:t>
      </w:r>
      <w:r w:rsidRPr="003B54FE">
        <w:rPr>
          <w:rStyle w:val="nfasisintenso"/>
          <w:rFonts w:ascii="Calibri" w:eastAsia="Times New Roman" w:hAnsi="Calibri"/>
          <w:b w:val="0"/>
          <w:i w:val="0"/>
          <w:color w:val="auto"/>
          <w:sz w:val="22"/>
          <w:lang w:eastAsia="es-ES"/>
        </w:rPr>
        <w:t xml:space="preserve">y relación de usos previstos para el edificio o las partes </w:t>
      </w:r>
      <w:proofErr w:type="gramStart"/>
      <w:r w:rsidRPr="003B54FE">
        <w:rPr>
          <w:rStyle w:val="nfasisintenso"/>
          <w:rFonts w:ascii="Calibri" w:eastAsia="Times New Roman" w:hAnsi="Calibri"/>
          <w:b w:val="0"/>
          <w:i w:val="0"/>
          <w:color w:val="auto"/>
          <w:sz w:val="22"/>
          <w:lang w:eastAsia="es-ES"/>
        </w:rPr>
        <w:t>del mismo</w:t>
      </w:r>
      <w:proofErr w:type="gramEnd"/>
      <w:r w:rsidRPr="003B54FE">
        <w:rPr>
          <w:rStyle w:val="nfasisintenso"/>
          <w:rFonts w:ascii="Calibri" w:eastAsia="Times New Roman" w:hAnsi="Calibri"/>
          <w:b w:val="0"/>
          <w:i w:val="0"/>
          <w:color w:val="auto"/>
          <w:sz w:val="22"/>
          <w:lang w:eastAsia="es-ES"/>
        </w:rPr>
        <w:t xml:space="preserve"> y de los locales que lo integran</w:t>
      </w:r>
      <w:r w:rsidR="006371C2" w:rsidRPr="003B54FE">
        <w:rPr>
          <w:rStyle w:val="nfasisintenso"/>
          <w:rFonts w:ascii="Calibri" w:eastAsia="Times New Roman" w:hAnsi="Calibri"/>
          <w:b w:val="0"/>
          <w:i w:val="0"/>
          <w:color w:val="auto"/>
          <w:sz w:val="22"/>
          <w:lang w:eastAsia="es-ES"/>
        </w:rPr>
        <w:t>.</w:t>
      </w:r>
    </w:p>
    <w:p w14:paraId="34739E72" w14:textId="200A6661" w:rsidR="006371C2" w:rsidRDefault="006371C2" w:rsidP="005123C1">
      <w:pPr>
        <w:pStyle w:val="Sangranormal"/>
        <w:numPr>
          <w:ilvl w:val="0"/>
          <w:numId w:val="13"/>
        </w:numPr>
        <w:ind w:left="993" w:hanging="284"/>
        <w:rPr>
          <w:rStyle w:val="nfasisintenso"/>
          <w:rFonts w:ascii="Calibri" w:eastAsia="Times New Roman" w:hAnsi="Calibri"/>
          <w:b w:val="0"/>
          <w:i w:val="0"/>
          <w:color w:val="auto"/>
          <w:sz w:val="22"/>
          <w:lang w:eastAsia="es-ES"/>
        </w:rPr>
      </w:pPr>
      <w:r w:rsidRPr="003B54FE">
        <w:rPr>
          <w:rStyle w:val="nfasisintenso"/>
          <w:rFonts w:ascii="Calibri" w:eastAsia="Times New Roman" w:hAnsi="Calibri"/>
          <w:b w:val="0"/>
          <w:i w:val="0"/>
          <w:color w:val="auto"/>
          <w:sz w:val="22"/>
          <w:lang w:eastAsia="es-ES"/>
        </w:rPr>
        <w:t>Relación con el entorno.</w:t>
      </w:r>
    </w:p>
    <w:p w14:paraId="4A066922" w14:textId="4D49D3AB" w:rsidR="003B54FE" w:rsidRDefault="003B54FE" w:rsidP="008F4125">
      <w:pPr>
        <w:pStyle w:val="Sangranormal"/>
        <w:numPr>
          <w:ilvl w:val="0"/>
          <w:numId w:val="13"/>
        </w:numPr>
        <w:spacing w:after="120"/>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Espacios exteriores adscritos. </w:t>
      </w:r>
    </w:p>
    <w:p w14:paraId="55274564" w14:textId="77777777" w:rsidR="00871DA3" w:rsidRDefault="00871DA3" w:rsidP="005123C1">
      <w:pPr>
        <w:pStyle w:val="Sangranormal"/>
        <w:numPr>
          <w:ilvl w:val="0"/>
          <w:numId w:val="5"/>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Descripción</w:t>
      </w:r>
      <w:r>
        <w:rPr>
          <w:rStyle w:val="nfasisintenso"/>
          <w:rFonts w:ascii="Calibri" w:eastAsia="Times New Roman" w:hAnsi="Calibri"/>
          <w:b w:val="0"/>
          <w:i w:val="0"/>
          <w:color w:val="auto"/>
          <w:sz w:val="22"/>
          <w:lang w:eastAsia="es-ES"/>
        </w:rPr>
        <w:t xml:space="preserve"> general</w:t>
      </w:r>
      <w:r w:rsidRPr="006371C2">
        <w:rPr>
          <w:rStyle w:val="nfasisintenso"/>
          <w:rFonts w:ascii="Calibri" w:eastAsia="Times New Roman" w:hAnsi="Calibri"/>
          <w:b w:val="0"/>
          <w:i w:val="0"/>
          <w:color w:val="auto"/>
          <w:sz w:val="22"/>
          <w:lang w:eastAsia="es-ES"/>
        </w:rPr>
        <w:t xml:space="preserve"> de la geometría del edificio</w:t>
      </w:r>
      <w:r>
        <w:rPr>
          <w:rStyle w:val="nfasisintenso"/>
          <w:rFonts w:ascii="Calibri" w:eastAsia="Times New Roman" w:hAnsi="Calibri"/>
          <w:b w:val="0"/>
          <w:i w:val="0"/>
          <w:color w:val="auto"/>
          <w:sz w:val="22"/>
          <w:lang w:eastAsia="es-ES"/>
        </w:rPr>
        <w:t>:</w:t>
      </w:r>
    </w:p>
    <w:p w14:paraId="0B7A392F" w14:textId="34C49E5F" w:rsidR="00871DA3" w:rsidRDefault="00871DA3" w:rsidP="005123C1">
      <w:pPr>
        <w:pStyle w:val="Sangranormal"/>
        <w:numPr>
          <w:ilvl w:val="0"/>
          <w:numId w:val="14"/>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Volumen: </w:t>
      </w:r>
      <w:r w:rsidRPr="00871DA3">
        <w:rPr>
          <w:rStyle w:val="nfasisintenso"/>
          <w:rFonts w:ascii="Calibri" w:eastAsia="Times New Roman" w:hAnsi="Calibri"/>
          <w:b w:val="0"/>
          <w:i w:val="0"/>
          <w:color w:val="auto"/>
          <w:sz w:val="22"/>
          <w:lang w:eastAsia="es-ES"/>
        </w:rPr>
        <w:t>Descripción del modelo de edificio adoptado y de las características generales de la obra</w:t>
      </w:r>
      <w:r>
        <w:rPr>
          <w:rStyle w:val="nfasisintenso"/>
          <w:rFonts w:ascii="Calibri" w:eastAsia="Times New Roman" w:hAnsi="Calibri"/>
          <w:b w:val="0"/>
          <w:i w:val="0"/>
          <w:color w:val="auto"/>
          <w:sz w:val="22"/>
          <w:lang w:eastAsia="es-ES"/>
        </w:rPr>
        <w:t>.</w:t>
      </w:r>
    </w:p>
    <w:p w14:paraId="013CC689" w14:textId="01883504" w:rsidR="00871DA3" w:rsidRDefault="00871DA3" w:rsidP="005123C1">
      <w:pPr>
        <w:pStyle w:val="Sangranormal"/>
        <w:numPr>
          <w:ilvl w:val="0"/>
          <w:numId w:val="14"/>
        </w:numPr>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S</w:t>
      </w:r>
      <w:r w:rsidRPr="006371C2">
        <w:rPr>
          <w:rStyle w:val="nfasisintenso"/>
          <w:rFonts w:ascii="Calibri" w:eastAsia="Times New Roman" w:hAnsi="Calibri"/>
          <w:b w:val="0"/>
          <w:i w:val="0"/>
          <w:color w:val="auto"/>
          <w:sz w:val="22"/>
          <w:lang w:eastAsia="es-ES"/>
        </w:rPr>
        <w:t xml:space="preserve">uperficies </w:t>
      </w:r>
      <w:r>
        <w:rPr>
          <w:rStyle w:val="nfasisintenso"/>
          <w:rFonts w:ascii="Calibri" w:eastAsia="Times New Roman" w:hAnsi="Calibri"/>
          <w:b w:val="0"/>
          <w:i w:val="0"/>
          <w:color w:val="auto"/>
          <w:sz w:val="22"/>
          <w:lang w:eastAsia="es-ES"/>
        </w:rPr>
        <w:t xml:space="preserve">por usos y totales: </w:t>
      </w:r>
      <w:r w:rsidRPr="006371C2">
        <w:rPr>
          <w:rStyle w:val="nfasisintenso"/>
          <w:rFonts w:ascii="Calibri" w:eastAsia="Times New Roman" w:hAnsi="Calibri"/>
          <w:b w:val="0"/>
          <w:i w:val="0"/>
          <w:color w:val="auto"/>
          <w:sz w:val="22"/>
          <w:lang w:eastAsia="es-ES"/>
        </w:rPr>
        <w:t>útiles por estancias, útil total y construidas sin comunes y con comunes, accesos y evacuación.</w:t>
      </w:r>
      <w:r w:rsidRPr="00871DA3">
        <w:t xml:space="preserve"> </w:t>
      </w:r>
      <w:r w:rsidRPr="00871DA3">
        <w:rPr>
          <w:rStyle w:val="nfasisintenso"/>
          <w:rFonts w:ascii="Calibri" w:eastAsia="Times New Roman" w:hAnsi="Calibri"/>
          <w:b w:val="0"/>
          <w:i w:val="0"/>
          <w:color w:val="auto"/>
          <w:sz w:val="22"/>
          <w:lang w:eastAsia="es-ES"/>
        </w:rPr>
        <w:t>Computables a efectos urbanísticos y de cumplimiento de otras normativas</w:t>
      </w:r>
    </w:p>
    <w:p w14:paraId="61668F6D" w14:textId="751DCF08" w:rsidR="00202F91" w:rsidRPr="006371C2" w:rsidRDefault="00202F91" w:rsidP="008F4125">
      <w:pPr>
        <w:pStyle w:val="Sangranormal"/>
        <w:numPr>
          <w:ilvl w:val="0"/>
          <w:numId w:val="14"/>
        </w:numPr>
        <w:spacing w:after="120"/>
        <w:ind w:left="993"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Accesos y evacuación: </w:t>
      </w:r>
      <w:r w:rsidRPr="00202F91">
        <w:rPr>
          <w:rStyle w:val="nfasisintenso"/>
          <w:rFonts w:ascii="Calibri" w:eastAsia="Times New Roman" w:hAnsi="Calibri"/>
          <w:b w:val="0"/>
          <w:i w:val="0"/>
          <w:color w:val="auto"/>
          <w:sz w:val="22"/>
          <w:lang w:eastAsia="es-ES"/>
        </w:rPr>
        <w:t>Incidencia de las exigencias de protección contra incendios en el diseño del edificio (sectorización, recorridos de evacuación, escaleras, puertas, etc</w:t>
      </w:r>
      <w:r>
        <w:rPr>
          <w:rStyle w:val="nfasisintenso"/>
          <w:rFonts w:ascii="Calibri" w:eastAsia="Times New Roman" w:hAnsi="Calibri"/>
          <w:b w:val="0"/>
          <w:i w:val="0"/>
          <w:color w:val="auto"/>
          <w:sz w:val="22"/>
          <w:lang w:eastAsia="es-ES"/>
        </w:rPr>
        <w:t>.</w:t>
      </w:r>
      <w:r w:rsidRPr="00202F91">
        <w:rPr>
          <w:rStyle w:val="nfasisintenso"/>
          <w:rFonts w:ascii="Calibri" w:eastAsia="Times New Roman" w:hAnsi="Calibri"/>
          <w:b w:val="0"/>
          <w:i w:val="0"/>
          <w:color w:val="auto"/>
          <w:sz w:val="22"/>
          <w:lang w:eastAsia="es-ES"/>
        </w:rPr>
        <w:t>)</w:t>
      </w:r>
    </w:p>
    <w:p w14:paraId="72DB6BF7" w14:textId="77777777" w:rsidR="006371C2" w:rsidRPr="006371C2" w:rsidRDefault="006371C2" w:rsidP="005123C1">
      <w:pPr>
        <w:pStyle w:val="Sangranormal"/>
        <w:numPr>
          <w:ilvl w:val="0"/>
          <w:numId w:val="5"/>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Descripción general de los parámetros que determinan las previsiones técnicas a considerar en el proyecto respecto al:</w:t>
      </w:r>
    </w:p>
    <w:p w14:paraId="66C9DB37" w14:textId="77777777"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estructural (cimentación, estructura portante y estructura horizontal).</w:t>
      </w:r>
    </w:p>
    <w:p w14:paraId="68EBA9D0" w14:textId="0547E335"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de compartimentación</w:t>
      </w:r>
      <w:r w:rsid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(particiones interiores y particiones separadoras)</w:t>
      </w:r>
      <w:r w:rsidRPr="006371C2">
        <w:rPr>
          <w:rStyle w:val="nfasisintenso"/>
          <w:rFonts w:ascii="Calibri" w:eastAsia="Times New Roman" w:hAnsi="Calibri"/>
          <w:b w:val="0"/>
          <w:i w:val="0"/>
          <w:color w:val="auto"/>
          <w:sz w:val="22"/>
          <w:lang w:eastAsia="es-ES"/>
        </w:rPr>
        <w:t>.</w:t>
      </w:r>
    </w:p>
    <w:p w14:paraId="33DE92CA" w14:textId="30D723F0"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envolvente</w:t>
      </w:r>
      <w:r w:rsid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(fachadas, cubiertas, suelos, contacto con el terreno y medianerías)</w:t>
      </w:r>
      <w:r w:rsidRPr="006371C2">
        <w:rPr>
          <w:rStyle w:val="nfasisintenso"/>
          <w:rFonts w:ascii="Calibri" w:eastAsia="Times New Roman" w:hAnsi="Calibri"/>
          <w:b w:val="0"/>
          <w:i w:val="0"/>
          <w:color w:val="auto"/>
          <w:sz w:val="22"/>
          <w:lang w:eastAsia="es-ES"/>
        </w:rPr>
        <w:t>.</w:t>
      </w:r>
    </w:p>
    <w:p w14:paraId="7CB21D61" w14:textId="24208EBB"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de acabados</w:t>
      </w:r>
      <w:r w:rsid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(revestimientos exteriores e interiores)</w:t>
      </w:r>
      <w:r w:rsidRPr="006371C2">
        <w:rPr>
          <w:rStyle w:val="nfasisintenso"/>
          <w:rFonts w:ascii="Calibri" w:eastAsia="Times New Roman" w:hAnsi="Calibri"/>
          <w:b w:val="0"/>
          <w:i w:val="0"/>
          <w:color w:val="auto"/>
          <w:sz w:val="22"/>
          <w:lang w:eastAsia="es-ES"/>
        </w:rPr>
        <w:t>.</w:t>
      </w:r>
    </w:p>
    <w:p w14:paraId="581E15D0" w14:textId="42C70260" w:rsidR="006371C2" w:rsidRPr="006371C2" w:rsidRDefault="006371C2" w:rsidP="005123C1">
      <w:pPr>
        <w:pStyle w:val="Sangranormal"/>
        <w:numPr>
          <w:ilvl w:val="0"/>
          <w:numId w:val="6"/>
        </w:numPr>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Sistema de acondicionamiento ambiental</w:t>
      </w:r>
      <w:r w:rsid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(protección frente a la humedad, recogida y evacuación de residuos, calidad del aire interior,</w:t>
      </w:r>
      <w:r w:rsidR="00202F91">
        <w:rPr>
          <w:rStyle w:val="nfasisintenso"/>
          <w:rFonts w:ascii="Calibri" w:eastAsia="Times New Roman" w:hAnsi="Calibri"/>
          <w:b w:val="0"/>
          <w:i w:val="0"/>
          <w:color w:val="auto"/>
          <w:sz w:val="22"/>
          <w:lang w:eastAsia="es-ES"/>
        </w:rPr>
        <w:t xml:space="preserve"> etc.</w:t>
      </w:r>
      <w:r w:rsidR="00202F91" w:rsidRPr="00202F91">
        <w:rPr>
          <w:rStyle w:val="nfasisintenso"/>
          <w:rFonts w:ascii="Calibri" w:eastAsia="Times New Roman" w:hAnsi="Calibri"/>
          <w:b w:val="0"/>
          <w:i w:val="0"/>
          <w:color w:val="auto"/>
          <w:sz w:val="22"/>
          <w:lang w:eastAsia="es-ES"/>
        </w:rPr>
        <w:t>)</w:t>
      </w:r>
    </w:p>
    <w:p w14:paraId="1537A4E8" w14:textId="05F87FCD" w:rsidR="006371C2" w:rsidRPr="006371C2" w:rsidRDefault="006371C2" w:rsidP="005123C1">
      <w:pPr>
        <w:pStyle w:val="Sangranormal"/>
        <w:numPr>
          <w:ilvl w:val="0"/>
          <w:numId w:val="6"/>
        </w:numPr>
        <w:spacing w:after="120"/>
        <w:ind w:left="993"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 xml:space="preserve">Sistema de </w:t>
      </w:r>
      <w:r w:rsidR="006C1B7A" w:rsidRPr="006371C2">
        <w:rPr>
          <w:rStyle w:val="nfasisintenso"/>
          <w:rFonts w:ascii="Calibri" w:eastAsia="Times New Roman" w:hAnsi="Calibri"/>
          <w:b w:val="0"/>
          <w:i w:val="0"/>
          <w:color w:val="auto"/>
          <w:sz w:val="22"/>
          <w:lang w:eastAsia="es-ES"/>
        </w:rPr>
        <w:t>servicios</w:t>
      </w:r>
      <w:r w:rsidR="006C1B7A" w:rsidRPr="00202F91">
        <w:rPr>
          <w:rStyle w:val="nfasisintenso"/>
          <w:rFonts w:ascii="Calibri" w:eastAsia="Times New Roman" w:hAnsi="Calibri"/>
          <w:b w:val="0"/>
          <w:i w:val="0"/>
          <w:color w:val="auto"/>
          <w:sz w:val="22"/>
          <w:lang w:eastAsia="es-ES"/>
        </w:rPr>
        <w:t xml:space="preserve"> (</w:t>
      </w:r>
      <w:r w:rsidR="00202F91" w:rsidRPr="00202F91">
        <w:rPr>
          <w:rStyle w:val="nfasisintenso"/>
          <w:rFonts w:ascii="Calibri" w:eastAsia="Times New Roman" w:hAnsi="Calibri"/>
          <w:b w:val="0"/>
          <w:i w:val="0"/>
          <w:color w:val="auto"/>
          <w:sz w:val="22"/>
          <w:lang w:eastAsia="es-ES"/>
        </w:rPr>
        <w:t>abastecimiento de agua, evacuación de agua, suministro eléctrico, telefonía y telecomunicaciones, recogida de basuras</w:t>
      </w:r>
      <w:r w:rsidR="00202F91">
        <w:rPr>
          <w:rStyle w:val="nfasisintenso"/>
          <w:rFonts w:ascii="Calibri" w:eastAsia="Times New Roman" w:hAnsi="Calibri"/>
          <w:b w:val="0"/>
          <w:i w:val="0"/>
          <w:color w:val="auto"/>
          <w:sz w:val="22"/>
          <w:lang w:eastAsia="es-ES"/>
        </w:rPr>
        <w:t>, etc.</w:t>
      </w:r>
      <w:r w:rsidR="00202F91" w:rsidRPr="00202F91">
        <w:rPr>
          <w:rStyle w:val="nfasisintenso"/>
          <w:rFonts w:ascii="Calibri" w:eastAsia="Times New Roman" w:hAnsi="Calibri"/>
          <w:b w:val="0"/>
          <w:i w:val="0"/>
          <w:color w:val="auto"/>
          <w:sz w:val="22"/>
          <w:lang w:eastAsia="es-ES"/>
        </w:rPr>
        <w:t>)</w:t>
      </w:r>
      <w:r w:rsidR="00202F91">
        <w:rPr>
          <w:rStyle w:val="nfasisintenso"/>
          <w:rFonts w:ascii="Calibri" w:eastAsia="Times New Roman" w:hAnsi="Calibri"/>
          <w:b w:val="0"/>
          <w:i w:val="0"/>
          <w:color w:val="auto"/>
          <w:sz w:val="22"/>
          <w:lang w:eastAsia="es-ES"/>
        </w:rPr>
        <w:t xml:space="preserve"> </w:t>
      </w:r>
    </w:p>
    <w:p w14:paraId="3B39FA00" w14:textId="244860D3" w:rsidR="00202F91" w:rsidRDefault="00202F91" w:rsidP="005123C1">
      <w:pPr>
        <w:pStyle w:val="Sangranormal"/>
        <w:numPr>
          <w:ilvl w:val="1"/>
          <w:numId w:val="3"/>
        </w:numPr>
        <w:spacing w:after="120"/>
        <w:ind w:left="567" w:hanging="283"/>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Justificación del cumplimiento de la normativa</w:t>
      </w:r>
    </w:p>
    <w:p w14:paraId="07B74384" w14:textId="0E3F702A" w:rsidR="00202F91" w:rsidRDefault="00202F91" w:rsidP="005123C1">
      <w:pPr>
        <w:pStyle w:val="Sangranormal"/>
        <w:numPr>
          <w:ilvl w:val="0"/>
          <w:numId w:val="15"/>
        </w:numPr>
        <w:spacing w:after="120"/>
        <w:ind w:left="851" w:hanging="426"/>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 xml:space="preserve">Justificación del </w:t>
      </w:r>
      <w:r w:rsidRPr="00202F91">
        <w:rPr>
          <w:rStyle w:val="nfasisintenso"/>
          <w:rFonts w:ascii="Calibri" w:eastAsia="Times New Roman" w:hAnsi="Calibri"/>
          <w:i w:val="0"/>
          <w:color w:val="auto"/>
          <w:sz w:val="22"/>
          <w:lang w:eastAsia="es-ES"/>
        </w:rPr>
        <w:t>cumplimiento de la normativa urbanística, ordenanzas municipales y otras normativas de índole urbanística</w:t>
      </w:r>
    </w:p>
    <w:p w14:paraId="1F2C3774" w14:textId="28FD9805" w:rsidR="00202F91" w:rsidRPr="00202F91" w:rsidRDefault="00202F91" w:rsidP="005123C1">
      <w:pPr>
        <w:pStyle w:val="Sangranormal"/>
        <w:numPr>
          <w:ilvl w:val="0"/>
          <w:numId w:val="17"/>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Planeamiento de aplicación:</w:t>
      </w:r>
    </w:p>
    <w:p w14:paraId="7E5811F6" w14:textId="0ADCFD87" w:rsidR="00202F91" w:rsidRPr="00202F91" w:rsidRDefault="00202F91" w:rsidP="005123C1">
      <w:pPr>
        <w:pStyle w:val="Sangranormal"/>
        <w:numPr>
          <w:ilvl w:val="0"/>
          <w:numId w:val="16"/>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Planeamiento general vigente y planeamiento de desarrollo, en su caso, y ejecución de planeamiento</w:t>
      </w:r>
      <w:r>
        <w:rPr>
          <w:rStyle w:val="nfasisintenso"/>
          <w:rFonts w:ascii="Calibri" w:eastAsia="Times New Roman" w:hAnsi="Calibri"/>
          <w:b w:val="0"/>
          <w:i w:val="0"/>
          <w:color w:val="auto"/>
          <w:sz w:val="22"/>
          <w:lang w:eastAsia="es-ES"/>
        </w:rPr>
        <w:t>.</w:t>
      </w:r>
    </w:p>
    <w:p w14:paraId="13B60CBF" w14:textId="7285E53B" w:rsidR="00202F91" w:rsidRPr="00202F91" w:rsidRDefault="00202F91" w:rsidP="005123C1">
      <w:pPr>
        <w:pStyle w:val="Sangranormal"/>
        <w:numPr>
          <w:ilvl w:val="0"/>
          <w:numId w:val="16"/>
        </w:numPr>
        <w:spacing w:after="120"/>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Otros planes de aplicación (planes especiales de protección, etc.)</w:t>
      </w:r>
    </w:p>
    <w:p w14:paraId="4A13B0F6" w14:textId="2AFA8F70" w:rsidR="00202F91" w:rsidRPr="00202F91" w:rsidRDefault="00202F91" w:rsidP="005123C1">
      <w:pPr>
        <w:pStyle w:val="Sangranormal"/>
        <w:numPr>
          <w:ilvl w:val="0"/>
          <w:numId w:val="17"/>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Clasificación del suelo y ámbito urbanístico, en su caso, y régimen de usos</w:t>
      </w:r>
      <w:r w:rsidR="00512FFA">
        <w:rPr>
          <w:rStyle w:val="nfasisintenso"/>
          <w:rFonts w:ascii="Calibri" w:eastAsia="Times New Roman" w:hAnsi="Calibri"/>
          <w:b w:val="0"/>
          <w:i w:val="0"/>
          <w:color w:val="auto"/>
          <w:sz w:val="22"/>
          <w:lang w:eastAsia="es-ES"/>
        </w:rPr>
        <w:t>.</w:t>
      </w:r>
    </w:p>
    <w:p w14:paraId="7078A255" w14:textId="21F4E4AA" w:rsidR="00202F91" w:rsidRPr="00202F91" w:rsidRDefault="00202F91" w:rsidP="005123C1">
      <w:pPr>
        <w:pStyle w:val="Sangranormal"/>
        <w:numPr>
          <w:ilvl w:val="0"/>
          <w:numId w:val="17"/>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Ordenanzas, y justificación de cumplimiento con referencia a parámetros de aplicación</w:t>
      </w:r>
      <w:r w:rsidR="00512FFA">
        <w:rPr>
          <w:rStyle w:val="nfasisintenso"/>
          <w:rFonts w:ascii="Calibri" w:eastAsia="Times New Roman" w:hAnsi="Calibri"/>
          <w:b w:val="0"/>
          <w:i w:val="0"/>
          <w:color w:val="auto"/>
          <w:sz w:val="22"/>
          <w:lang w:eastAsia="es-ES"/>
        </w:rPr>
        <w:t>.</w:t>
      </w:r>
    </w:p>
    <w:p w14:paraId="5EF89655" w14:textId="6FA58E97" w:rsidR="00202F91" w:rsidRPr="00202F91" w:rsidRDefault="00202F91" w:rsidP="005123C1">
      <w:pPr>
        <w:pStyle w:val="Sangranormal"/>
        <w:numPr>
          <w:ilvl w:val="0"/>
          <w:numId w:val="17"/>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Ficha urbanística</w:t>
      </w:r>
      <w:r w:rsidR="00512FFA">
        <w:rPr>
          <w:rStyle w:val="nfasisintenso"/>
          <w:rFonts w:ascii="Calibri" w:eastAsia="Times New Roman" w:hAnsi="Calibri"/>
          <w:b w:val="0"/>
          <w:i w:val="0"/>
          <w:color w:val="auto"/>
          <w:sz w:val="22"/>
          <w:lang w:eastAsia="es-ES"/>
        </w:rPr>
        <w:t xml:space="preserve">: </w:t>
      </w:r>
    </w:p>
    <w:p w14:paraId="01AC13AC" w14:textId="366383EF"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lastRenderedPageBreak/>
        <w:t>Condiciones de posición/ocupación, parcelación, alineaciones, retranqueos</w:t>
      </w:r>
      <w:r w:rsidR="00512FFA">
        <w:rPr>
          <w:rStyle w:val="nfasisintenso"/>
          <w:rFonts w:ascii="Calibri" w:eastAsia="Times New Roman" w:hAnsi="Calibri"/>
          <w:b w:val="0"/>
          <w:i w:val="0"/>
          <w:color w:val="auto"/>
          <w:sz w:val="22"/>
          <w:lang w:eastAsia="es-ES"/>
        </w:rPr>
        <w:t>.</w:t>
      </w:r>
    </w:p>
    <w:p w14:paraId="417B6A54" w14:textId="5CED366C"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Cómputo de la edificabilidad</w:t>
      </w:r>
      <w:r w:rsidR="00512FFA">
        <w:rPr>
          <w:rStyle w:val="nfasisintenso"/>
          <w:rFonts w:ascii="Calibri" w:eastAsia="Times New Roman" w:hAnsi="Calibri"/>
          <w:b w:val="0"/>
          <w:i w:val="0"/>
          <w:color w:val="auto"/>
          <w:sz w:val="22"/>
          <w:lang w:eastAsia="es-ES"/>
        </w:rPr>
        <w:t>.</w:t>
      </w:r>
    </w:p>
    <w:p w14:paraId="36AADEE0" w14:textId="1C86641A"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Volumen y forma; patios</w:t>
      </w:r>
      <w:r w:rsidR="00512FFA">
        <w:rPr>
          <w:rStyle w:val="nfasisintenso"/>
          <w:rFonts w:ascii="Calibri" w:eastAsia="Times New Roman" w:hAnsi="Calibri"/>
          <w:b w:val="0"/>
          <w:i w:val="0"/>
          <w:color w:val="auto"/>
          <w:sz w:val="22"/>
          <w:lang w:eastAsia="es-ES"/>
        </w:rPr>
        <w:t>.</w:t>
      </w:r>
    </w:p>
    <w:p w14:paraId="5435175B" w14:textId="4A7AE380"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Altura y número de plantas</w:t>
      </w:r>
      <w:r w:rsidR="00512FFA">
        <w:rPr>
          <w:rStyle w:val="nfasisintenso"/>
          <w:rFonts w:ascii="Calibri" w:eastAsia="Times New Roman" w:hAnsi="Calibri"/>
          <w:b w:val="0"/>
          <w:i w:val="0"/>
          <w:color w:val="auto"/>
          <w:sz w:val="22"/>
          <w:lang w:eastAsia="es-ES"/>
        </w:rPr>
        <w:t>.</w:t>
      </w:r>
    </w:p>
    <w:p w14:paraId="13CDF20D" w14:textId="4FE96B8B"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Usos y dotaciones (obligatorios y facultativos), tipología</w:t>
      </w:r>
      <w:r w:rsidR="00512FFA">
        <w:rPr>
          <w:rStyle w:val="nfasisintenso"/>
          <w:rFonts w:ascii="Calibri" w:eastAsia="Times New Roman" w:hAnsi="Calibri"/>
          <w:b w:val="0"/>
          <w:i w:val="0"/>
          <w:color w:val="auto"/>
          <w:sz w:val="22"/>
          <w:lang w:eastAsia="es-ES"/>
        </w:rPr>
        <w:t>.</w:t>
      </w:r>
    </w:p>
    <w:p w14:paraId="5ECB9717" w14:textId="4D4924CC" w:rsidR="00202F91" w:rsidRPr="00202F91" w:rsidRDefault="00202F91" w:rsidP="005123C1">
      <w:pPr>
        <w:pStyle w:val="Sangranormal"/>
        <w:numPr>
          <w:ilvl w:val="0"/>
          <w:numId w:val="18"/>
        </w:numPr>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Tratamiento del espacio libre de parcela, en su caso</w:t>
      </w:r>
      <w:r w:rsidR="00512FFA">
        <w:rPr>
          <w:rStyle w:val="nfasisintenso"/>
          <w:rFonts w:ascii="Calibri" w:eastAsia="Times New Roman" w:hAnsi="Calibri"/>
          <w:b w:val="0"/>
          <w:i w:val="0"/>
          <w:color w:val="auto"/>
          <w:sz w:val="22"/>
          <w:lang w:eastAsia="es-ES"/>
        </w:rPr>
        <w:t>.</w:t>
      </w:r>
    </w:p>
    <w:p w14:paraId="43703A4D" w14:textId="149437FB" w:rsidR="00202F91" w:rsidRPr="00202F91" w:rsidRDefault="00202F91" w:rsidP="005123C1">
      <w:pPr>
        <w:pStyle w:val="Sangranormal"/>
        <w:numPr>
          <w:ilvl w:val="0"/>
          <w:numId w:val="18"/>
        </w:numPr>
        <w:spacing w:after="120"/>
        <w:ind w:left="1418" w:hanging="284"/>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Catalogación y grado de protección, en su caso</w:t>
      </w:r>
      <w:r w:rsidR="00512FFA">
        <w:rPr>
          <w:rStyle w:val="nfasisintenso"/>
          <w:rFonts w:ascii="Calibri" w:eastAsia="Times New Roman" w:hAnsi="Calibri"/>
          <w:b w:val="0"/>
          <w:i w:val="0"/>
          <w:color w:val="auto"/>
          <w:sz w:val="22"/>
          <w:lang w:eastAsia="es-ES"/>
        </w:rPr>
        <w:t>.</w:t>
      </w:r>
    </w:p>
    <w:p w14:paraId="32BEB794" w14:textId="2D8AA5D0" w:rsidR="00202F91" w:rsidRDefault="00202F91" w:rsidP="005123C1">
      <w:pPr>
        <w:pStyle w:val="Sangranormal"/>
        <w:numPr>
          <w:ilvl w:val="0"/>
          <w:numId w:val="19"/>
        </w:numPr>
        <w:spacing w:after="120"/>
        <w:ind w:left="993" w:hanging="142"/>
        <w:rPr>
          <w:rStyle w:val="nfasisintenso"/>
          <w:rFonts w:ascii="Calibri" w:eastAsia="Times New Roman" w:hAnsi="Calibri"/>
          <w:b w:val="0"/>
          <w:i w:val="0"/>
          <w:color w:val="auto"/>
          <w:sz w:val="22"/>
          <w:lang w:eastAsia="es-ES"/>
        </w:rPr>
      </w:pPr>
      <w:r w:rsidRPr="00202F91">
        <w:rPr>
          <w:rStyle w:val="nfasisintenso"/>
          <w:rFonts w:ascii="Calibri" w:eastAsia="Times New Roman" w:hAnsi="Calibri"/>
          <w:b w:val="0"/>
          <w:i w:val="0"/>
          <w:color w:val="auto"/>
          <w:sz w:val="22"/>
          <w:lang w:eastAsia="es-ES"/>
        </w:rPr>
        <w:t>Legislación urbanística (</w:t>
      </w:r>
      <w:r w:rsidR="00512FFA" w:rsidRPr="00202F91">
        <w:rPr>
          <w:rStyle w:val="nfasisintenso"/>
          <w:rFonts w:ascii="Calibri" w:eastAsia="Times New Roman" w:hAnsi="Calibri"/>
          <w:b w:val="0"/>
          <w:i w:val="0"/>
          <w:color w:val="auto"/>
          <w:sz w:val="22"/>
          <w:lang w:eastAsia="es-ES"/>
        </w:rPr>
        <w:t>suelo, rehabilitación, patrimonio, medio am</w:t>
      </w:r>
      <w:r w:rsidR="00512FFA">
        <w:rPr>
          <w:rStyle w:val="nfasisintenso"/>
          <w:rFonts w:ascii="Calibri" w:eastAsia="Times New Roman" w:hAnsi="Calibri"/>
          <w:b w:val="0"/>
          <w:i w:val="0"/>
          <w:color w:val="auto"/>
          <w:sz w:val="22"/>
          <w:lang w:eastAsia="es-ES"/>
        </w:rPr>
        <w:t>biente, disciplina urbanística, etc.</w:t>
      </w:r>
      <w:r w:rsidRPr="00202F91">
        <w:rPr>
          <w:rStyle w:val="nfasisintenso"/>
          <w:rFonts w:ascii="Calibri" w:eastAsia="Times New Roman" w:hAnsi="Calibri"/>
          <w:b w:val="0"/>
          <w:i w:val="0"/>
          <w:color w:val="auto"/>
          <w:sz w:val="22"/>
          <w:lang w:eastAsia="es-ES"/>
        </w:rPr>
        <w:t>)</w:t>
      </w:r>
    </w:p>
    <w:p w14:paraId="3B07D4FD" w14:textId="323B4726" w:rsidR="00385844" w:rsidRPr="00021938" w:rsidRDefault="00335944" w:rsidP="005123C1">
      <w:pPr>
        <w:pStyle w:val="Sangranormal"/>
        <w:numPr>
          <w:ilvl w:val="0"/>
          <w:numId w:val="15"/>
        </w:numPr>
        <w:spacing w:after="120"/>
        <w:ind w:left="851" w:hanging="426"/>
        <w:rPr>
          <w:rStyle w:val="nfasisintenso"/>
          <w:rFonts w:ascii="Calibri" w:eastAsia="Times New Roman" w:hAnsi="Calibri"/>
          <w:i w:val="0"/>
          <w:color w:val="auto"/>
          <w:sz w:val="22"/>
          <w:lang w:eastAsia="es-ES"/>
        </w:rPr>
      </w:pPr>
      <w:r w:rsidRPr="00021938">
        <w:rPr>
          <w:rStyle w:val="nfasisintenso"/>
          <w:rFonts w:ascii="Calibri" w:eastAsia="Times New Roman" w:hAnsi="Calibri"/>
          <w:i w:val="0"/>
          <w:color w:val="auto"/>
          <w:sz w:val="22"/>
          <w:lang w:eastAsia="es-ES"/>
        </w:rPr>
        <w:t>Marco técnico legal aplicable de ámbito estatal, autonómico y local</w:t>
      </w:r>
    </w:p>
    <w:p w14:paraId="46CEEE80" w14:textId="35D4DB7F" w:rsidR="00335944" w:rsidRDefault="00335944"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sidRPr="00335944">
        <w:rPr>
          <w:rStyle w:val="nfasisintenso"/>
          <w:rFonts w:ascii="Calibri" w:eastAsia="Times New Roman" w:hAnsi="Calibri"/>
          <w:b w:val="0"/>
          <w:i w:val="0"/>
          <w:color w:val="auto"/>
          <w:sz w:val="22"/>
          <w:lang w:eastAsia="es-ES"/>
        </w:rPr>
        <w:t>Listado de Normativa técnica de aplicación en los proyectos y direcciones de obra. (CTE y otros Reglamentos y disposiciones)</w:t>
      </w:r>
      <w:r>
        <w:rPr>
          <w:rStyle w:val="nfasisintenso"/>
          <w:rFonts w:ascii="Calibri" w:eastAsia="Times New Roman" w:hAnsi="Calibri"/>
          <w:b w:val="0"/>
          <w:i w:val="0"/>
          <w:color w:val="auto"/>
          <w:sz w:val="22"/>
          <w:lang w:eastAsia="es-ES"/>
        </w:rPr>
        <w:t>.</w:t>
      </w:r>
    </w:p>
    <w:p w14:paraId="66159870" w14:textId="7F06E6BD" w:rsidR="00335944" w:rsidRPr="00335944" w:rsidRDefault="00335944" w:rsidP="00452617">
      <w:pPr>
        <w:pStyle w:val="Sangranormal"/>
        <w:spacing w:after="120"/>
        <w:ind w:left="993"/>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i w:val="0"/>
          <w:color w:val="auto"/>
          <w:sz w:val="22"/>
          <w:lang w:eastAsia="es-ES"/>
        </w:rPr>
        <w:t>Texto recomendado a incluir en este apartado de la Memoria</w:t>
      </w:r>
      <w:r w:rsidRPr="00335944">
        <w:rPr>
          <w:rStyle w:val="nfasisintenso"/>
          <w:rFonts w:ascii="Calibri" w:eastAsia="Times New Roman" w:hAnsi="Calibri"/>
          <w:b w:val="0"/>
          <w:i w:val="0"/>
          <w:color w:val="auto"/>
          <w:sz w:val="22"/>
          <w:lang w:eastAsia="es-ES"/>
        </w:rPr>
        <w:t xml:space="preserve"> (junto con la remisión al listado de Normativa técnica de aplicación en los proyectos y direcciones de obra):</w:t>
      </w:r>
    </w:p>
    <w:p w14:paraId="2725567F" w14:textId="00F6E051" w:rsidR="00335944" w:rsidRDefault="00335944" w:rsidP="00452617">
      <w:pPr>
        <w:pStyle w:val="Sangranormal"/>
        <w:spacing w:after="120"/>
        <w:ind w:left="993"/>
        <w:rPr>
          <w:rStyle w:val="nfasisintenso"/>
          <w:rFonts w:ascii="Calibri" w:eastAsia="Times New Roman" w:hAnsi="Calibri"/>
          <w:b w:val="0"/>
          <w:i w:val="0"/>
          <w:color w:val="auto"/>
          <w:sz w:val="22"/>
          <w:lang w:eastAsia="es-ES"/>
        </w:rPr>
      </w:pPr>
      <w:r w:rsidRPr="00335944">
        <w:rPr>
          <w:rStyle w:val="nfasisintenso"/>
          <w:rFonts w:ascii="Calibri" w:eastAsia="Times New Roman" w:hAnsi="Calibri"/>
          <w:b w:val="0"/>
          <w:i w:val="0"/>
          <w:color w:val="auto"/>
          <w:sz w:val="22"/>
          <w:lang w:eastAsia="es-ES"/>
        </w:rPr>
        <w:t>“De acuerdo con lo dispuesto en el artículo 1º A) 1. del Decreto 462/1971, de 11 de marzo, en la redacción del presente proyecto se han observado las normas vigentes sobre construcción"</w:t>
      </w:r>
      <w:r>
        <w:rPr>
          <w:rStyle w:val="nfasisintenso"/>
          <w:rFonts w:ascii="Calibri" w:eastAsia="Times New Roman" w:hAnsi="Calibri"/>
          <w:b w:val="0"/>
          <w:i w:val="0"/>
          <w:color w:val="auto"/>
          <w:sz w:val="22"/>
          <w:lang w:eastAsia="es-ES"/>
        </w:rPr>
        <w:t>.</w:t>
      </w:r>
    </w:p>
    <w:p w14:paraId="1A083269" w14:textId="0D714272" w:rsidR="00335944" w:rsidRDefault="00335944"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sidRPr="00335944">
        <w:rPr>
          <w:rStyle w:val="nfasisintenso"/>
          <w:rFonts w:ascii="Calibri" w:eastAsia="Times New Roman" w:hAnsi="Calibri"/>
          <w:b w:val="0"/>
          <w:i w:val="0"/>
          <w:color w:val="auto"/>
          <w:sz w:val="22"/>
          <w:lang w:eastAsia="es-ES"/>
        </w:rPr>
        <w:t>Ordenanzas municipales de carácter técnico</w:t>
      </w:r>
      <w:r>
        <w:rPr>
          <w:rStyle w:val="nfasisintenso"/>
          <w:rFonts w:ascii="Calibri" w:eastAsia="Times New Roman" w:hAnsi="Calibri"/>
          <w:b w:val="0"/>
          <w:i w:val="0"/>
          <w:color w:val="auto"/>
          <w:sz w:val="22"/>
          <w:lang w:eastAsia="es-ES"/>
        </w:rPr>
        <w:t>.</w:t>
      </w:r>
    </w:p>
    <w:p w14:paraId="18E2555F" w14:textId="75C07960" w:rsidR="00335944" w:rsidRDefault="00335944" w:rsidP="005123C1">
      <w:pPr>
        <w:pStyle w:val="Sangranormal"/>
        <w:numPr>
          <w:ilvl w:val="0"/>
          <w:numId w:val="15"/>
        </w:numPr>
        <w:spacing w:after="120"/>
        <w:ind w:left="851" w:hanging="425"/>
        <w:rPr>
          <w:rStyle w:val="nfasisintenso"/>
          <w:rFonts w:ascii="Calibri" w:eastAsia="Times New Roman" w:hAnsi="Calibri"/>
          <w:b w:val="0"/>
          <w:i w:val="0"/>
          <w:color w:val="auto"/>
          <w:sz w:val="22"/>
          <w:lang w:eastAsia="es-ES"/>
        </w:rPr>
      </w:pPr>
      <w:r w:rsidRPr="000641FC">
        <w:rPr>
          <w:rStyle w:val="nfasisintenso"/>
          <w:rFonts w:ascii="Calibri" w:eastAsia="Times New Roman" w:hAnsi="Calibri"/>
          <w:i w:val="0"/>
          <w:color w:val="auto"/>
          <w:sz w:val="22"/>
          <w:lang w:eastAsia="es-ES"/>
        </w:rPr>
        <w:t>Cumplimiento CTE y otras normativas específicas:</w:t>
      </w:r>
      <w:r w:rsidRPr="000641FC">
        <w:rPr>
          <w:rStyle w:val="nfasisintenso"/>
          <w:rFonts w:ascii="Calibri" w:eastAsia="Times New Roman" w:hAnsi="Calibri"/>
          <w:b w:val="0"/>
          <w:i w:val="0"/>
          <w:color w:val="auto"/>
          <w:sz w:val="22"/>
          <w:lang w:eastAsia="es-ES"/>
        </w:rPr>
        <w:t xml:space="preserve"> Prestaciones del edificio</w:t>
      </w:r>
      <w:r w:rsidRPr="00335944">
        <w:rPr>
          <w:rStyle w:val="nfasisintenso"/>
          <w:rFonts w:ascii="Calibri" w:eastAsia="Times New Roman" w:hAnsi="Calibri"/>
          <w:b w:val="0"/>
          <w:i w:val="0"/>
          <w:color w:val="auto"/>
          <w:sz w:val="22"/>
          <w:lang w:eastAsia="es-ES"/>
        </w:rPr>
        <w:t xml:space="preserve">. </w:t>
      </w:r>
      <w:proofErr w:type="gramStart"/>
      <w:r w:rsidRPr="00335944">
        <w:rPr>
          <w:rStyle w:val="nfasisintenso"/>
          <w:rFonts w:ascii="Calibri" w:eastAsia="Times New Roman" w:hAnsi="Calibri"/>
          <w:b w:val="0"/>
          <w:i w:val="0"/>
          <w:color w:val="auto"/>
          <w:sz w:val="22"/>
          <w:lang w:eastAsia="es-ES"/>
        </w:rPr>
        <w:t>Requisitos a cumplimentar</w:t>
      </w:r>
      <w:proofErr w:type="gramEnd"/>
      <w:r w:rsidRPr="00335944">
        <w:rPr>
          <w:rStyle w:val="nfasisintenso"/>
          <w:rFonts w:ascii="Calibri" w:eastAsia="Times New Roman" w:hAnsi="Calibri"/>
          <w:b w:val="0"/>
          <w:i w:val="0"/>
          <w:color w:val="auto"/>
          <w:sz w:val="22"/>
          <w:lang w:eastAsia="es-ES"/>
        </w:rPr>
        <w:t xml:space="preserve"> en función de las características del edificio</w:t>
      </w:r>
      <w:r w:rsidR="00021938">
        <w:rPr>
          <w:rStyle w:val="nfasisintenso"/>
          <w:rFonts w:ascii="Calibri" w:eastAsia="Times New Roman" w:hAnsi="Calibri"/>
          <w:b w:val="0"/>
          <w:i w:val="0"/>
          <w:color w:val="auto"/>
          <w:sz w:val="22"/>
          <w:lang w:eastAsia="es-ES"/>
        </w:rPr>
        <w:t xml:space="preserve">. </w:t>
      </w:r>
    </w:p>
    <w:p w14:paraId="73FD4006" w14:textId="41618E37" w:rsidR="00021938" w:rsidRDefault="00021938" w:rsidP="00452617">
      <w:pPr>
        <w:pStyle w:val="Sangranormal"/>
        <w:spacing w:after="120"/>
        <w:ind w:left="851"/>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Prestaciones por requisitos básicos y en la relación con las exigencias básicas del CTE y otras normativas específicas</w:t>
      </w:r>
      <w:r w:rsidR="00A5163B">
        <w:rPr>
          <w:rStyle w:val="nfasisintenso"/>
          <w:rFonts w:ascii="Calibri" w:eastAsia="Times New Roman" w:hAnsi="Calibri"/>
          <w:b w:val="0"/>
          <w:i w:val="0"/>
          <w:color w:val="auto"/>
          <w:sz w:val="22"/>
          <w:lang w:eastAsia="es-ES"/>
        </w:rPr>
        <w:t>, en concreto el art.</w:t>
      </w:r>
      <w:r w:rsidR="00A5163B" w:rsidRPr="00021938">
        <w:rPr>
          <w:rStyle w:val="nfasisintenso"/>
          <w:rFonts w:ascii="Calibri" w:eastAsia="Times New Roman" w:hAnsi="Calibri"/>
          <w:b w:val="0"/>
          <w:i w:val="0"/>
          <w:color w:val="auto"/>
          <w:sz w:val="22"/>
          <w:lang w:eastAsia="es-ES"/>
        </w:rPr>
        <w:t xml:space="preserve"> 9 de la Parte I del</w:t>
      </w:r>
      <w:r w:rsidR="00A5163B">
        <w:rPr>
          <w:rStyle w:val="nfasisintenso"/>
          <w:rFonts w:ascii="Calibri" w:eastAsia="Times New Roman" w:hAnsi="Calibri"/>
          <w:b w:val="0"/>
          <w:i w:val="0"/>
          <w:color w:val="auto"/>
          <w:sz w:val="22"/>
          <w:lang w:eastAsia="es-ES"/>
        </w:rPr>
        <w:t xml:space="preserve"> CTE y el art. 3.1.a de la LOE</w:t>
      </w:r>
      <w:r w:rsidRPr="00021938">
        <w:rPr>
          <w:rStyle w:val="nfasisintenso"/>
          <w:rFonts w:ascii="Calibri" w:eastAsia="Times New Roman" w:hAnsi="Calibri"/>
          <w:b w:val="0"/>
          <w:i w:val="0"/>
          <w:color w:val="auto"/>
          <w:sz w:val="22"/>
          <w:lang w:eastAsia="es-ES"/>
        </w:rPr>
        <w:t>:</w:t>
      </w:r>
    </w:p>
    <w:p w14:paraId="4D6FDD22" w14:textId="463846BE" w:rsidR="00021938" w:rsidRPr="00021938" w:rsidRDefault="00D90212"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Relativos a la </w:t>
      </w:r>
      <w:r w:rsidRPr="00A5163B">
        <w:rPr>
          <w:rStyle w:val="nfasisintenso"/>
          <w:rFonts w:ascii="Calibri" w:eastAsia="Times New Roman" w:hAnsi="Calibri"/>
          <w:i w:val="0"/>
          <w:color w:val="auto"/>
          <w:sz w:val="22"/>
          <w:lang w:eastAsia="es-ES"/>
        </w:rPr>
        <w:t>funcionalidad</w:t>
      </w:r>
      <w:r w:rsidR="00A5163B">
        <w:rPr>
          <w:rStyle w:val="nfasisintenso"/>
          <w:rFonts w:ascii="Calibri" w:eastAsia="Times New Roman" w:hAnsi="Calibri"/>
          <w:b w:val="0"/>
          <w:i w:val="0"/>
          <w:color w:val="auto"/>
          <w:sz w:val="22"/>
          <w:lang w:eastAsia="es-ES"/>
        </w:rPr>
        <w:t>.</w:t>
      </w:r>
    </w:p>
    <w:p w14:paraId="032A0772" w14:textId="7E764C74" w:rsidR="00021938" w:rsidRPr="00021938" w:rsidRDefault="00A5163B"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Relativos a la </w:t>
      </w:r>
      <w:r w:rsidRPr="00A5163B">
        <w:rPr>
          <w:rStyle w:val="nfasisintenso"/>
          <w:rFonts w:ascii="Calibri" w:eastAsia="Times New Roman" w:hAnsi="Calibri"/>
          <w:i w:val="0"/>
          <w:color w:val="auto"/>
          <w:sz w:val="22"/>
          <w:lang w:eastAsia="es-ES"/>
        </w:rPr>
        <w:t>seguridad</w:t>
      </w:r>
      <w:r>
        <w:rPr>
          <w:rStyle w:val="nfasisintenso"/>
          <w:rFonts w:ascii="Calibri" w:eastAsia="Times New Roman" w:hAnsi="Calibri"/>
          <w:b w:val="0"/>
          <w:i w:val="0"/>
          <w:color w:val="auto"/>
          <w:sz w:val="22"/>
          <w:lang w:eastAsia="es-ES"/>
        </w:rPr>
        <w:t>.</w:t>
      </w:r>
    </w:p>
    <w:p w14:paraId="7E6C432D" w14:textId="07F5B4BC" w:rsidR="00021938" w:rsidRPr="00021938" w:rsidRDefault="00021938" w:rsidP="005123C1">
      <w:pPr>
        <w:pStyle w:val="Sangranormal"/>
        <w:numPr>
          <w:ilvl w:val="0"/>
          <w:numId w:val="20"/>
        </w:numPr>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 xml:space="preserve">Seguridad estructural, </w:t>
      </w:r>
      <w:r w:rsidR="00A5163B">
        <w:rPr>
          <w:rStyle w:val="nfasisintenso"/>
          <w:rFonts w:ascii="Calibri" w:eastAsia="Times New Roman" w:hAnsi="Calibri"/>
          <w:b w:val="0"/>
          <w:i w:val="0"/>
          <w:color w:val="auto"/>
          <w:sz w:val="22"/>
          <w:lang w:eastAsia="es-ES"/>
        </w:rPr>
        <w:t>(art.</w:t>
      </w:r>
      <w:r w:rsidRPr="00021938">
        <w:rPr>
          <w:rStyle w:val="nfasisintenso"/>
          <w:rFonts w:ascii="Calibri" w:eastAsia="Times New Roman" w:hAnsi="Calibri"/>
          <w:b w:val="0"/>
          <w:i w:val="0"/>
          <w:color w:val="auto"/>
          <w:sz w:val="22"/>
          <w:lang w:eastAsia="es-ES"/>
        </w:rPr>
        <w:t xml:space="preserve"> 10 de la Parte I del CTE</w:t>
      </w:r>
      <w:r w:rsidR="00A5163B">
        <w:rPr>
          <w:rStyle w:val="nfasisintenso"/>
          <w:rFonts w:ascii="Calibri" w:eastAsia="Times New Roman" w:hAnsi="Calibri"/>
          <w:b w:val="0"/>
          <w:i w:val="0"/>
          <w:color w:val="auto"/>
          <w:sz w:val="22"/>
          <w:lang w:eastAsia="es-ES"/>
        </w:rPr>
        <w:t>)</w:t>
      </w:r>
      <w:r>
        <w:rPr>
          <w:rStyle w:val="nfasisintenso"/>
          <w:rFonts w:ascii="Calibri" w:eastAsia="Times New Roman" w:hAnsi="Calibri"/>
          <w:b w:val="0"/>
          <w:i w:val="0"/>
          <w:color w:val="auto"/>
          <w:sz w:val="22"/>
          <w:lang w:eastAsia="es-ES"/>
        </w:rPr>
        <w:t>.</w:t>
      </w:r>
    </w:p>
    <w:p w14:paraId="1A5A2058" w14:textId="168C8485" w:rsidR="00021938" w:rsidRPr="00021938" w:rsidRDefault="00021938" w:rsidP="005123C1">
      <w:pPr>
        <w:pStyle w:val="Sangranormal"/>
        <w:numPr>
          <w:ilvl w:val="0"/>
          <w:numId w:val="20"/>
        </w:numPr>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 xml:space="preserve">Seguridad en caso de incendio, </w:t>
      </w:r>
      <w:r w:rsidR="00A5163B">
        <w:rPr>
          <w:rStyle w:val="nfasisintenso"/>
          <w:rFonts w:ascii="Calibri" w:eastAsia="Times New Roman" w:hAnsi="Calibri"/>
          <w:b w:val="0"/>
          <w:i w:val="0"/>
          <w:color w:val="auto"/>
          <w:sz w:val="22"/>
          <w:lang w:eastAsia="es-ES"/>
        </w:rPr>
        <w:t>(art.</w:t>
      </w:r>
      <w:r w:rsidRPr="00021938">
        <w:rPr>
          <w:rStyle w:val="nfasisintenso"/>
          <w:rFonts w:ascii="Calibri" w:eastAsia="Times New Roman" w:hAnsi="Calibri"/>
          <w:b w:val="0"/>
          <w:i w:val="0"/>
          <w:color w:val="auto"/>
          <w:sz w:val="22"/>
          <w:lang w:eastAsia="es-ES"/>
        </w:rPr>
        <w:t xml:space="preserve"> 11 de la Parte I del CTE</w:t>
      </w:r>
      <w:r w:rsidR="00A5163B">
        <w:rPr>
          <w:rStyle w:val="nfasisintenso"/>
          <w:rFonts w:ascii="Calibri" w:eastAsia="Times New Roman" w:hAnsi="Calibri"/>
          <w:b w:val="0"/>
          <w:i w:val="0"/>
          <w:color w:val="auto"/>
          <w:sz w:val="22"/>
          <w:lang w:eastAsia="es-ES"/>
        </w:rPr>
        <w:t>)</w:t>
      </w:r>
      <w:r>
        <w:rPr>
          <w:rStyle w:val="nfasisintenso"/>
          <w:rFonts w:ascii="Calibri" w:eastAsia="Times New Roman" w:hAnsi="Calibri"/>
          <w:b w:val="0"/>
          <w:i w:val="0"/>
          <w:color w:val="auto"/>
          <w:sz w:val="22"/>
          <w:lang w:eastAsia="es-ES"/>
        </w:rPr>
        <w:t>.</w:t>
      </w:r>
    </w:p>
    <w:p w14:paraId="0E979847" w14:textId="2DF38C18" w:rsidR="00021938" w:rsidRPr="00021938" w:rsidRDefault="00021938" w:rsidP="005123C1">
      <w:pPr>
        <w:pStyle w:val="Sangranormal"/>
        <w:numPr>
          <w:ilvl w:val="0"/>
          <w:numId w:val="20"/>
        </w:numPr>
        <w:spacing w:after="120"/>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Seguridad</w:t>
      </w:r>
      <w:r w:rsidR="00A5163B">
        <w:rPr>
          <w:rStyle w:val="nfasisintenso"/>
          <w:rFonts w:ascii="Calibri" w:eastAsia="Times New Roman" w:hAnsi="Calibri"/>
          <w:b w:val="0"/>
          <w:i w:val="0"/>
          <w:color w:val="auto"/>
          <w:sz w:val="22"/>
          <w:lang w:eastAsia="es-ES"/>
        </w:rPr>
        <w:t xml:space="preserve"> de utilización y accesibilidad</w:t>
      </w:r>
      <w:r w:rsidRPr="00021938">
        <w:rPr>
          <w:rStyle w:val="nfasisintenso"/>
          <w:rFonts w:ascii="Calibri" w:eastAsia="Times New Roman" w:hAnsi="Calibri"/>
          <w:b w:val="0"/>
          <w:i w:val="0"/>
          <w:color w:val="auto"/>
          <w:sz w:val="22"/>
          <w:lang w:eastAsia="es-ES"/>
        </w:rPr>
        <w:t xml:space="preserve">, </w:t>
      </w:r>
      <w:r w:rsidR="00A5163B">
        <w:rPr>
          <w:rStyle w:val="nfasisintenso"/>
          <w:rFonts w:ascii="Calibri" w:eastAsia="Times New Roman" w:hAnsi="Calibri"/>
          <w:b w:val="0"/>
          <w:i w:val="0"/>
          <w:color w:val="auto"/>
          <w:sz w:val="22"/>
          <w:lang w:eastAsia="es-ES"/>
        </w:rPr>
        <w:t>(art.</w:t>
      </w:r>
      <w:r w:rsidRPr="00021938">
        <w:rPr>
          <w:rStyle w:val="nfasisintenso"/>
          <w:rFonts w:ascii="Calibri" w:eastAsia="Times New Roman" w:hAnsi="Calibri"/>
          <w:b w:val="0"/>
          <w:i w:val="0"/>
          <w:color w:val="auto"/>
          <w:sz w:val="22"/>
          <w:lang w:eastAsia="es-ES"/>
        </w:rPr>
        <w:t xml:space="preserve"> 12 de la Parte I del CTE</w:t>
      </w:r>
      <w:r w:rsidR="00A5163B">
        <w:rPr>
          <w:rStyle w:val="nfasisintenso"/>
          <w:rFonts w:ascii="Calibri" w:eastAsia="Times New Roman" w:hAnsi="Calibri"/>
          <w:b w:val="0"/>
          <w:i w:val="0"/>
          <w:color w:val="auto"/>
          <w:sz w:val="22"/>
          <w:lang w:eastAsia="es-ES"/>
        </w:rPr>
        <w:t>)</w:t>
      </w:r>
      <w:r>
        <w:rPr>
          <w:rStyle w:val="nfasisintenso"/>
          <w:rFonts w:ascii="Calibri" w:eastAsia="Times New Roman" w:hAnsi="Calibri"/>
          <w:b w:val="0"/>
          <w:i w:val="0"/>
          <w:color w:val="auto"/>
          <w:sz w:val="22"/>
          <w:lang w:eastAsia="es-ES"/>
        </w:rPr>
        <w:t>.</w:t>
      </w:r>
    </w:p>
    <w:p w14:paraId="68B99A22" w14:textId="412B6D32" w:rsidR="00021938" w:rsidRPr="00021938" w:rsidRDefault="00021938" w:rsidP="005123C1">
      <w:pPr>
        <w:pStyle w:val="Sangranormal"/>
        <w:numPr>
          <w:ilvl w:val="0"/>
          <w:numId w:val="19"/>
        </w:numPr>
        <w:spacing w:after="120"/>
        <w:ind w:left="993" w:hanging="141"/>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 xml:space="preserve">Relativos a la </w:t>
      </w:r>
      <w:r w:rsidRPr="00A5163B">
        <w:rPr>
          <w:rStyle w:val="nfasisintenso"/>
          <w:rFonts w:ascii="Calibri" w:eastAsia="Times New Roman" w:hAnsi="Calibri"/>
          <w:i w:val="0"/>
          <w:color w:val="auto"/>
          <w:sz w:val="22"/>
          <w:lang w:eastAsia="es-ES"/>
        </w:rPr>
        <w:t>habitabilidad</w:t>
      </w:r>
      <w:r w:rsidRPr="00021938">
        <w:rPr>
          <w:rStyle w:val="nfasisintenso"/>
          <w:rFonts w:ascii="Calibri" w:eastAsia="Times New Roman" w:hAnsi="Calibri"/>
          <w:b w:val="0"/>
          <w:i w:val="0"/>
          <w:color w:val="auto"/>
          <w:sz w:val="22"/>
          <w:lang w:eastAsia="es-ES"/>
        </w:rPr>
        <w:t xml:space="preserve">. </w:t>
      </w:r>
    </w:p>
    <w:p w14:paraId="335AE8FD" w14:textId="2B32D491" w:rsidR="00021938" w:rsidRPr="00021938" w:rsidRDefault="00A5163B" w:rsidP="005123C1">
      <w:pPr>
        <w:pStyle w:val="Sangranormal"/>
        <w:numPr>
          <w:ilvl w:val="0"/>
          <w:numId w:val="21"/>
        </w:numPr>
        <w:ind w:left="1418"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Salubridad</w:t>
      </w:r>
      <w:r w:rsidR="00021938" w:rsidRPr="00021938">
        <w:rPr>
          <w:rStyle w:val="nfasisintenso"/>
          <w:rFonts w:ascii="Calibri" w:eastAsia="Times New Roman" w:hAnsi="Calibri"/>
          <w:b w:val="0"/>
          <w:i w:val="0"/>
          <w:color w:val="auto"/>
          <w:sz w:val="22"/>
          <w:lang w:eastAsia="es-ES"/>
        </w:rPr>
        <w:t xml:space="preserve"> </w:t>
      </w:r>
      <w:r w:rsidR="00021938" w:rsidRPr="00A5163B">
        <w:rPr>
          <w:rStyle w:val="nfasisintenso"/>
          <w:rFonts w:ascii="Calibri" w:eastAsia="Times New Roman" w:hAnsi="Calibri"/>
          <w:b w:val="0"/>
          <w:color w:val="auto"/>
          <w:sz w:val="22"/>
          <w:lang w:eastAsia="es-ES"/>
        </w:rPr>
        <w:t>“Higiene, salud y protección del medio ambiente”,</w:t>
      </w:r>
      <w:r w:rsidR="00021938" w:rsidRPr="00021938">
        <w:rPr>
          <w:rStyle w:val="nfasisintenso"/>
          <w:rFonts w:ascii="Calibri" w:eastAsia="Times New Roman" w:hAnsi="Calibri"/>
          <w:b w:val="0"/>
          <w:i w:val="0"/>
          <w:color w:val="auto"/>
          <w:sz w:val="22"/>
          <w:lang w:eastAsia="es-ES"/>
        </w:rPr>
        <w:t xml:space="preserve"> </w:t>
      </w:r>
      <w:r>
        <w:rPr>
          <w:rStyle w:val="nfasisintenso"/>
          <w:rFonts w:ascii="Calibri" w:eastAsia="Times New Roman" w:hAnsi="Calibri"/>
          <w:b w:val="0"/>
          <w:i w:val="0"/>
          <w:color w:val="auto"/>
          <w:sz w:val="22"/>
          <w:lang w:eastAsia="es-ES"/>
        </w:rPr>
        <w:t>art.</w:t>
      </w:r>
      <w:r w:rsidR="00021938" w:rsidRPr="00021938">
        <w:rPr>
          <w:rStyle w:val="nfasisintenso"/>
          <w:rFonts w:ascii="Calibri" w:eastAsia="Times New Roman" w:hAnsi="Calibri"/>
          <w:b w:val="0"/>
          <w:i w:val="0"/>
          <w:color w:val="auto"/>
          <w:sz w:val="22"/>
          <w:lang w:eastAsia="es-ES"/>
        </w:rPr>
        <w:t xml:space="preserve"> 13 de la Parte I del CTE</w:t>
      </w:r>
      <w:r>
        <w:rPr>
          <w:rStyle w:val="nfasisintenso"/>
          <w:rFonts w:ascii="Calibri" w:eastAsia="Times New Roman" w:hAnsi="Calibri"/>
          <w:b w:val="0"/>
          <w:i w:val="0"/>
          <w:color w:val="auto"/>
          <w:sz w:val="22"/>
          <w:lang w:eastAsia="es-ES"/>
        </w:rPr>
        <w:t>.</w:t>
      </w:r>
    </w:p>
    <w:p w14:paraId="41A8F532" w14:textId="2621CB82" w:rsidR="00021938" w:rsidRPr="00021938" w:rsidRDefault="00A5163B" w:rsidP="005123C1">
      <w:pPr>
        <w:pStyle w:val="Sangranormal"/>
        <w:numPr>
          <w:ilvl w:val="0"/>
          <w:numId w:val="21"/>
        </w:numPr>
        <w:ind w:left="1418"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Protección frente al ruido,</w:t>
      </w:r>
      <w:r w:rsidR="00021938" w:rsidRPr="00021938">
        <w:rPr>
          <w:rStyle w:val="nfasisintenso"/>
          <w:rFonts w:ascii="Calibri" w:eastAsia="Times New Roman" w:hAnsi="Calibri"/>
          <w:b w:val="0"/>
          <w:i w:val="0"/>
          <w:color w:val="auto"/>
          <w:sz w:val="22"/>
          <w:lang w:eastAsia="es-ES"/>
        </w:rPr>
        <w:t xml:space="preserve"> </w:t>
      </w:r>
      <w:r>
        <w:rPr>
          <w:rStyle w:val="nfasisintenso"/>
          <w:rFonts w:ascii="Calibri" w:eastAsia="Times New Roman" w:hAnsi="Calibri"/>
          <w:b w:val="0"/>
          <w:i w:val="0"/>
          <w:color w:val="auto"/>
          <w:sz w:val="22"/>
          <w:lang w:eastAsia="es-ES"/>
        </w:rPr>
        <w:t>art.</w:t>
      </w:r>
      <w:r w:rsidR="00021938" w:rsidRPr="00021938">
        <w:rPr>
          <w:rStyle w:val="nfasisintenso"/>
          <w:rFonts w:ascii="Calibri" w:eastAsia="Times New Roman" w:hAnsi="Calibri"/>
          <w:b w:val="0"/>
          <w:i w:val="0"/>
          <w:color w:val="auto"/>
          <w:sz w:val="22"/>
          <w:lang w:eastAsia="es-ES"/>
        </w:rPr>
        <w:t xml:space="preserve"> 14 de la Parte I del CTE</w:t>
      </w:r>
      <w:r>
        <w:rPr>
          <w:rStyle w:val="nfasisintenso"/>
          <w:rFonts w:ascii="Calibri" w:eastAsia="Times New Roman" w:hAnsi="Calibri"/>
          <w:b w:val="0"/>
          <w:i w:val="0"/>
          <w:color w:val="auto"/>
          <w:sz w:val="22"/>
          <w:lang w:eastAsia="es-ES"/>
        </w:rPr>
        <w:t>.</w:t>
      </w:r>
    </w:p>
    <w:p w14:paraId="09D35D5A" w14:textId="2AEF65BD" w:rsidR="00021938" w:rsidRPr="00021938" w:rsidRDefault="00021938" w:rsidP="005123C1">
      <w:pPr>
        <w:pStyle w:val="Sangranormal"/>
        <w:numPr>
          <w:ilvl w:val="0"/>
          <w:numId w:val="21"/>
        </w:numPr>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 xml:space="preserve">Ahorro de energía y aislamiento térmico, </w:t>
      </w:r>
      <w:r w:rsidR="000641FC">
        <w:rPr>
          <w:rStyle w:val="nfasisintenso"/>
          <w:rFonts w:ascii="Calibri" w:eastAsia="Times New Roman" w:hAnsi="Calibri"/>
          <w:b w:val="0"/>
          <w:i w:val="0"/>
          <w:color w:val="auto"/>
          <w:sz w:val="22"/>
          <w:lang w:eastAsia="es-ES"/>
        </w:rPr>
        <w:t>art.</w:t>
      </w:r>
      <w:r w:rsidRPr="00021938">
        <w:rPr>
          <w:rStyle w:val="nfasisintenso"/>
          <w:rFonts w:ascii="Calibri" w:eastAsia="Times New Roman" w:hAnsi="Calibri"/>
          <w:b w:val="0"/>
          <w:i w:val="0"/>
          <w:color w:val="auto"/>
          <w:sz w:val="22"/>
          <w:lang w:eastAsia="es-ES"/>
        </w:rPr>
        <w:t xml:space="preserve"> 15 de la Parte I del CTE</w:t>
      </w:r>
      <w:r w:rsidR="000641FC">
        <w:rPr>
          <w:rStyle w:val="nfasisintenso"/>
          <w:rFonts w:ascii="Calibri" w:eastAsia="Times New Roman" w:hAnsi="Calibri"/>
          <w:b w:val="0"/>
          <w:i w:val="0"/>
          <w:color w:val="auto"/>
          <w:sz w:val="22"/>
          <w:lang w:eastAsia="es-ES"/>
        </w:rPr>
        <w:t>.</w:t>
      </w:r>
    </w:p>
    <w:p w14:paraId="0CB1058A" w14:textId="1D5C14FB" w:rsidR="00021938" w:rsidRPr="00021938" w:rsidRDefault="00021938" w:rsidP="008F4125">
      <w:pPr>
        <w:pStyle w:val="Sangranormal"/>
        <w:numPr>
          <w:ilvl w:val="0"/>
          <w:numId w:val="21"/>
        </w:numPr>
        <w:ind w:left="1418" w:hanging="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Otros aspectos funcionales de los elementos constructivos o de las instalaciones que permitan un uso satisfactorio del edificio.</w:t>
      </w:r>
    </w:p>
    <w:p w14:paraId="56FB2789" w14:textId="77777777" w:rsidR="000641FC" w:rsidRDefault="000641FC" w:rsidP="00452617">
      <w:pPr>
        <w:pStyle w:val="Sangranormal"/>
        <w:ind w:left="284"/>
        <w:rPr>
          <w:rStyle w:val="nfasisintenso"/>
          <w:rFonts w:ascii="Calibri" w:eastAsia="Times New Roman" w:hAnsi="Calibri"/>
          <w:b w:val="0"/>
          <w:i w:val="0"/>
          <w:color w:val="auto"/>
          <w:sz w:val="22"/>
          <w:lang w:eastAsia="es-ES"/>
        </w:rPr>
      </w:pPr>
    </w:p>
    <w:p w14:paraId="2AE876AA" w14:textId="747F5FB8" w:rsidR="000641FC" w:rsidRDefault="000641FC" w:rsidP="00452617">
      <w:pPr>
        <w:pStyle w:val="Sangranormal"/>
        <w:ind w:left="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Siguiendo lo recogido en el art. 5.1.3 de la Parte I del CTE, se debe justificar que un edificio </w:t>
      </w:r>
      <w:r w:rsidRPr="000641FC">
        <w:rPr>
          <w:rStyle w:val="nfasisintenso"/>
          <w:rFonts w:ascii="Calibri" w:eastAsia="Times New Roman" w:hAnsi="Calibri"/>
          <w:b w:val="0"/>
          <w:i w:val="0"/>
          <w:color w:val="auto"/>
          <w:sz w:val="22"/>
          <w:lang w:eastAsia="es-ES"/>
        </w:rPr>
        <w:t>cumple las exigencias básicas que se establecen en el CTE</w:t>
      </w:r>
      <w:r>
        <w:rPr>
          <w:rStyle w:val="nfasisintenso"/>
          <w:rFonts w:ascii="Calibri" w:eastAsia="Times New Roman" w:hAnsi="Calibri"/>
          <w:b w:val="0"/>
          <w:i w:val="0"/>
          <w:color w:val="auto"/>
          <w:sz w:val="22"/>
          <w:lang w:eastAsia="es-ES"/>
        </w:rPr>
        <w:t>, que se podrá hacer:</w:t>
      </w:r>
    </w:p>
    <w:p w14:paraId="558801F7" w14:textId="77777777" w:rsidR="008F4125" w:rsidRDefault="008F4125" w:rsidP="00452617">
      <w:pPr>
        <w:pStyle w:val="Sangranormal"/>
        <w:ind w:left="284"/>
        <w:rPr>
          <w:rStyle w:val="nfasisintenso"/>
          <w:rFonts w:ascii="Calibri" w:eastAsia="Times New Roman" w:hAnsi="Calibri"/>
          <w:b w:val="0"/>
          <w:i w:val="0"/>
          <w:color w:val="auto"/>
          <w:sz w:val="22"/>
          <w:lang w:eastAsia="es-ES"/>
        </w:rPr>
      </w:pPr>
    </w:p>
    <w:p w14:paraId="583B73F7" w14:textId="6FD399F9" w:rsidR="000641FC" w:rsidRDefault="000641FC" w:rsidP="005123C1">
      <w:pPr>
        <w:pStyle w:val="Sangranormal"/>
        <w:numPr>
          <w:ilvl w:val="0"/>
          <w:numId w:val="19"/>
        </w:numPr>
        <w:ind w:left="709"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Adoptando </w:t>
      </w:r>
      <w:r w:rsidRPr="000641FC">
        <w:rPr>
          <w:rStyle w:val="nfasisintenso"/>
          <w:rFonts w:ascii="Calibri" w:eastAsia="Times New Roman" w:hAnsi="Calibri"/>
          <w:b w:val="0"/>
          <w:i w:val="0"/>
          <w:color w:val="auto"/>
          <w:sz w:val="22"/>
          <w:lang w:eastAsia="es-ES"/>
        </w:rPr>
        <w:t>soluciones técnicas basadas en los DB</w:t>
      </w:r>
      <w:r>
        <w:rPr>
          <w:rStyle w:val="nfasisintenso"/>
          <w:rFonts w:ascii="Calibri" w:eastAsia="Times New Roman" w:hAnsi="Calibri"/>
          <w:b w:val="0"/>
          <w:i w:val="0"/>
          <w:color w:val="auto"/>
          <w:sz w:val="22"/>
          <w:lang w:eastAsia="es-ES"/>
        </w:rPr>
        <w:t>.</w:t>
      </w:r>
    </w:p>
    <w:p w14:paraId="23C6EB0E" w14:textId="768C8F9B" w:rsidR="000641FC" w:rsidRDefault="000641FC" w:rsidP="005123C1">
      <w:pPr>
        <w:pStyle w:val="Sangranormal"/>
        <w:numPr>
          <w:ilvl w:val="0"/>
          <w:numId w:val="19"/>
        </w:numPr>
        <w:ind w:left="709" w:hanging="283"/>
        <w:rPr>
          <w:rStyle w:val="nfasisintenso"/>
          <w:rFonts w:ascii="Calibri" w:eastAsia="Times New Roman" w:hAnsi="Calibri"/>
          <w:b w:val="0"/>
          <w:i w:val="0"/>
          <w:color w:val="auto"/>
          <w:sz w:val="22"/>
          <w:lang w:eastAsia="es-ES"/>
        </w:rPr>
      </w:pPr>
      <w:r w:rsidRPr="000641FC">
        <w:rPr>
          <w:rStyle w:val="nfasisintenso"/>
          <w:rFonts w:ascii="Calibri" w:eastAsia="Times New Roman" w:hAnsi="Calibri"/>
          <w:b w:val="0"/>
          <w:color w:val="auto"/>
          <w:sz w:val="22"/>
          <w:lang w:eastAsia="es-ES"/>
        </w:rPr>
        <w:t>“Soluciones alternativas, entendidas como aquéllas que se aparten total o parcialmente de los DB. El proyectista o el director de obra pueden, bajo su responsabilidad y previa conformidad del promotor, adoptar soluciones alternativas, siempre que justifiquen documentalmente que el edificio proyectado cumple las exigencias básicas del CTE porque sus prestaciones son, al menos, equivalentes a los que se obtendrían por la aplicación de los DB”</w:t>
      </w:r>
      <w:r>
        <w:rPr>
          <w:rStyle w:val="nfasisintenso"/>
          <w:rFonts w:ascii="Calibri" w:eastAsia="Times New Roman" w:hAnsi="Calibri"/>
          <w:b w:val="0"/>
          <w:i w:val="0"/>
          <w:color w:val="auto"/>
          <w:sz w:val="22"/>
          <w:lang w:eastAsia="es-ES"/>
        </w:rPr>
        <w:t>.</w:t>
      </w:r>
    </w:p>
    <w:p w14:paraId="4EB45BA9" w14:textId="67988AD0" w:rsidR="000641FC" w:rsidRDefault="000641FC" w:rsidP="00452617">
      <w:pPr>
        <w:pStyle w:val="Sangranormal"/>
        <w:ind w:left="284"/>
        <w:rPr>
          <w:rStyle w:val="nfasisintenso"/>
          <w:rFonts w:ascii="Calibri" w:eastAsia="Times New Roman" w:hAnsi="Calibri"/>
          <w:b w:val="0"/>
          <w:i w:val="0"/>
          <w:color w:val="auto"/>
          <w:sz w:val="22"/>
          <w:lang w:eastAsia="es-ES"/>
        </w:rPr>
      </w:pPr>
    </w:p>
    <w:p w14:paraId="4BF3EC61" w14:textId="34E581D4" w:rsidR="00021938" w:rsidRPr="00021938" w:rsidRDefault="00021938" w:rsidP="00452617">
      <w:pPr>
        <w:pStyle w:val="Sangranormal"/>
        <w:spacing w:after="120"/>
        <w:ind w:left="284"/>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Otros requisitos del edificio:</w:t>
      </w:r>
    </w:p>
    <w:p w14:paraId="67C02B10" w14:textId="33A186A9" w:rsidR="00021938" w:rsidRPr="00021938" w:rsidRDefault="00021938" w:rsidP="005123C1">
      <w:pPr>
        <w:pStyle w:val="Sangranormal"/>
        <w:numPr>
          <w:ilvl w:val="0"/>
          <w:numId w:val="22"/>
        </w:numPr>
        <w:ind w:left="709" w:hanging="295"/>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lastRenderedPageBreak/>
        <w:t>Se indicarán, en particular, las prestaciones acordadas entre el promotor y el arquitecto, que superen los umbrales establecidos en el CTE.</w:t>
      </w:r>
    </w:p>
    <w:p w14:paraId="3190F01B" w14:textId="13157DA6" w:rsidR="00021938" w:rsidRDefault="00021938" w:rsidP="005123C1">
      <w:pPr>
        <w:pStyle w:val="Sangranormal"/>
        <w:numPr>
          <w:ilvl w:val="0"/>
          <w:numId w:val="22"/>
        </w:numPr>
        <w:spacing w:after="120"/>
        <w:ind w:left="709" w:hanging="295"/>
        <w:rPr>
          <w:rStyle w:val="nfasisintenso"/>
          <w:rFonts w:ascii="Calibri" w:eastAsia="Times New Roman" w:hAnsi="Calibri"/>
          <w:b w:val="0"/>
          <w:i w:val="0"/>
          <w:color w:val="auto"/>
          <w:sz w:val="22"/>
          <w:lang w:eastAsia="es-ES"/>
        </w:rPr>
      </w:pPr>
      <w:r w:rsidRPr="00021938">
        <w:rPr>
          <w:rStyle w:val="nfasisintenso"/>
          <w:rFonts w:ascii="Calibri" w:eastAsia="Times New Roman" w:hAnsi="Calibri"/>
          <w:b w:val="0"/>
          <w:i w:val="0"/>
          <w:color w:val="auto"/>
          <w:sz w:val="22"/>
          <w:lang w:eastAsia="es-ES"/>
        </w:rPr>
        <w:t>Se establecerán las limitaciones de uso del edificio en su conjunto y de cada una de sus dependencias e instalaciones, según la normativa de aplicación estatal, autonómica, local u otras.</w:t>
      </w:r>
    </w:p>
    <w:p w14:paraId="3DFBB482" w14:textId="77777777" w:rsidR="001E6CE6" w:rsidRPr="00202F91" w:rsidRDefault="001E6CE6" w:rsidP="000D3583">
      <w:pPr>
        <w:pStyle w:val="Sangranormal"/>
        <w:spacing w:after="120"/>
        <w:ind w:left="0"/>
        <w:rPr>
          <w:rStyle w:val="nfasisintenso"/>
          <w:rFonts w:ascii="Calibri" w:eastAsia="Times New Roman" w:hAnsi="Calibri"/>
          <w:b w:val="0"/>
          <w:i w:val="0"/>
          <w:color w:val="auto"/>
          <w:sz w:val="22"/>
          <w:lang w:eastAsia="es-ES"/>
        </w:rPr>
      </w:pPr>
    </w:p>
    <w:p w14:paraId="20B8F8EF" w14:textId="5B5DDED2" w:rsidR="006371C2" w:rsidRPr="006371C2" w:rsidRDefault="006371C2" w:rsidP="005123C1">
      <w:pPr>
        <w:pStyle w:val="Sangranormal"/>
        <w:numPr>
          <w:ilvl w:val="1"/>
          <w:numId w:val="3"/>
        </w:numPr>
        <w:spacing w:after="120"/>
        <w:ind w:left="567" w:hanging="283"/>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Prestaciones del edificio</w:t>
      </w:r>
      <w:r w:rsidR="00296914">
        <w:rPr>
          <w:rStyle w:val="nfasisintenso"/>
          <w:rFonts w:ascii="Calibri" w:eastAsia="Times New Roman" w:hAnsi="Calibri"/>
          <w:i w:val="0"/>
          <w:color w:val="auto"/>
          <w:sz w:val="22"/>
          <w:lang w:eastAsia="es-ES"/>
        </w:rPr>
        <w:t>/construcción</w:t>
      </w:r>
    </w:p>
    <w:p w14:paraId="7332AF8E" w14:textId="77777777" w:rsidR="006371C2" w:rsidRPr="006371C2" w:rsidRDefault="006371C2"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Por requisitos básicos y en relación con las exigencias básicas del CTE.</w:t>
      </w:r>
    </w:p>
    <w:p w14:paraId="7A85C668" w14:textId="60FFB906" w:rsidR="006371C2" w:rsidRDefault="006371C2"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Se establecerán las limitaciones de uso del edificio en su conjunto y de cada una de sus dependencias e instalaciones.</w:t>
      </w:r>
    </w:p>
    <w:p w14:paraId="4D6A043B" w14:textId="0DF0E4C9" w:rsidR="008F4125" w:rsidRDefault="008F4125" w:rsidP="008F4125">
      <w:pPr>
        <w:pStyle w:val="Sangranormal"/>
        <w:ind w:left="709"/>
        <w:rPr>
          <w:rStyle w:val="nfasisintenso"/>
          <w:rFonts w:ascii="Calibri" w:eastAsia="Times New Roman" w:hAnsi="Calibri"/>
          <w:b w:val="0"/>
          <w:i w:val="0"/>
          <w:color w:val="auto"/>
          <w:sz w:val="22"/>
          <w:lang w:eastAsia="es-ES"/>
        </w:rPr>
      </w:pPr>
    </w:p>
    <w:p w14:paraId="6D85AE6F" w14:textId="77777777" w:rsidR="008F4125" w:rsidRPr="006371C2" w:rsidRDefault="008F4125" w:rsidP="008F4125">
      <w:pPr>
        <w:pStyle w:val="Sangranormal"/>
        <w:ind w:left="709"/>
        <w:rPr>
          <w:rStyle w:val="nfasisintenso"/>
          <w:rFonts w:ascii="Calibri" w:eastAsia="Times New Roman" w:hAnsi="Calibri"/>
          <w:b w:val="0"/>
          <w:i w:val="0"/>
          <w:color w:val="auto"/>
          <w:sz w:val="22"/>
          <w:lang w:eastAsia="es-ES"/>
        </w:rPr>
      </w:pPr>
    </w:p>
    <w:p w14:paraId="38882B06" w14:textId="7D774C09" w:rsidR="006371C2" w:rsidRPr="00C23BE0" w:rsidRDefault="006371C2" w:rsidP="005123C1">
      <w:pPr>
        <w:pStyle w:val="Sangranormal"/>
        <w:numPr>
          <w:ilvl w:val="0"/>
          <w:numId w:val="35"/>
        </w:numPr>
        <w:ind w:hanging="502"/>
        <w:rPr>
          <w:rStyle w:val="nfasisintenso"/>
          <w:rFonts w:ascii="Calibri" w:eastAsia="Times New Roman" w:hAnsi="Calibri"/>
          <w:b w:val="0"/>
          <w:i w:val="0"/>
          <w:color w:val="auto"/>
          <w:u w:val="single"/>
          <w:lang w:eastAsia="es-ES"/>
        </w:rPr>
      </w:pPr>
      <w:r w:rsidRPr="00C23BE0">
        <w:rPr>
          <w:rStyle w:val="nfasisintenso"/>
          <w:rFonts w:ascii="Calibri" w:eastAsia="Times New Roman" w:hAnsi="Calibri"/>
          <w:b w:val="0"/>
          <w:i w:val="0"/>
          <w:color w:val="auto"/>
          <w:u w:val="single"/>
          <w:lang w:eastAsia="es-ES"/>
        </w:rPr>
        <w:t>MEMORIA CONSTRUCTIVA</w:t>
      </w:r>
    </w:p>
    <w:p w14:paraId="5AE752F4" w14:textId="77777777" w:rsidR="006371C2" w:rsidRDefault="006371C2" w:rsidP="006371C2">
      <w:pPr>
        <w:pStyle w:val="Sangranormal"/>
        <w:ind w:left="284"/>
        <w:rPr>
          <w:rStyle w:val="nfasisintenso"/>
          <w:rFonts w:ascii="Calibri" w:eastAsia="Times New Roman" w:hAnsi="Calibri"/>
          <w:b w:val="0"/>
          <w:i w:val="0"/>
          <w:color w:val="auto"/>
          <w:sz w:val="22"/>
          <w:lang w:eastAsia="es-ES"/>
        </w:rPr>
      </w:pPr>
    </w:p>
    <w:p w14:paraId="7766494F" w14:textId="77777777" w:rsidR="006A7844" w:rsidRDefault="006A7844" w:rsidP="00452617">
      <w:pPr>
        <w:pStyle w:val="Sangranormal"/>
        <w:ind w:left="142"/>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En esta memoria se debe incluir una descripción de las soluciones constructivas y de instalaciones del edificio, las calidades a emplear y la justificación del cumplimiento de toda la normativa que sea de aplicación. </w:t>
      </w:r>
    </w:p>
    <w:p w14:paraId="2A174068" w14:textId="77777777" w:rsidR="006A7844" w:rsidRPr="006371C2" w:rsidRDefault="006A7844" w:rsidP="006371C2">
      <w:pPr>
        <w:pStyle w:val="Sangranormal"/>
        <w:ind w:left="284"/>
        <w:rPr>
          <w:rStyle w:val="nfasisintenso"/>
          <w:rFonts w:ascii="Calibri" w:eastAsia="Times New Roman" w:hAnsi="Calibri"/>
          <w:b w:val="0"/>
          <w:i w:val="0"/>
          <w:color w:val="auto"/>
          <w:sz w:val="22"/>
          <w:lang w:eastAsia="es-ES"/>
        </w:rPr>
      </w:pPr>
    </w:p>
    <w:p w14:paraId="2759C1A7" w14:textId="59A2B9DA" w:rsidR="006C1B7A" w:rsidRDefault="006C1B7A" w:rsidP="005123C1">
      <w:pPr>
        <w:pStyle w:val="Sangranormal"/>
        <w:numPr>
          <w:ilvl w:val="0"/>
          <w:numId w:val="4"/>
        </w:numPr>
        <w:spacing w:after="120"/>
        <w:ind w:left="567" w:hanging="283"/>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Trabajos previos, replanteo general y adecuación del terreno</w:t>
      </w:r>
    </w:p>
    <w:p w14:paraId="54CAECFA" w14:textId="06DC6057" w:rsidR="006C1B7A" w:rsidRPr="006C1B7A" w:rsidRDefault="006C1B7A"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 xml:space="preserve">Demoliciones parciales: </w:t>
      </w:r>
      <w:r>
        <w:rPr>
          <w:rStyle w:val="nfasisintenso"/>
          <w:rFonts w:ascii="Calibri" w:eastAsia="Times New Roman" w:hAnsi="Calibri"/>
          <w:b w:val="0"/>
          <w:i w:val="0"/>
          <w:color w:val="auto"/>
          <w:sz w:val="22"/>
          <w:lang w:eastAsia="es-ES"/>
        </w:rPr>
        <w:t>m</w:t>
      </w:r>
      <w:r w:rsidRPr="006C1B7A">
        <w:rPr>
          <w:rStyle w:val="nfasisintenso"/>
          <w:rFonts w:ascii="Calibri" w:eastAsia="Times New Roman" w:hAnsi="Calibri"/>
          <w:b w:val="0"/>
          <w:i w:val="0"/>
          <w:color w:val="auto"/>
          <w:sz w:val="22"/>
          <w:lang w:eastAsia="es-ES"/>
        </w:rPr>
        <w:t>edidas estructurales de seguridad a adoptar respecto a colindantes</w:t>
      </w:r>
      <w:r>
        <w:rPr>
          <w:rStyle w:val="nfasisintenso"/>
          <w:rFonts w:ascii="Calibri" w:eastAsia="Times New Roman" w:hAnsi="Calibri"/>
          <w:b w:val="0"/>
          <w:i w:val="0"/>
          <w:color w:val="auto"/>
          <w:sz w:val="22"/>
          <w:lang w:eastAsia="es-ES"/>
        </w:rPr>
        <w:t>.</w:t>
      </w:r>
    </w:p>
    <w:p w14:paraId="52C0CB7E" w14:textId="1A154A7D" w:rsidR="006C1B7A" w:rsidRPr="006C1B7A" w:rsidRDefault="006C1B7A" w:rsidP="005123C1">
      <w:pPr>
        <w:pStyle w:val="Sangranormal"/>
        <w:numPr>
          <w:ilvl w:val="0"/>
          <w:numId w:val="7"/>
        </w:numPr>
        <w:spacing w:after="160"/>
        <w:ind w:left="709" w:hanging="284"/>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Replanteo</w:t>
      </w:r>
      <w:r>
        <w:rPr>
          <w:rStyle w:val="nfasisintenso"/>
          <w:rFonts w:ascii="Calibri" w:eastAsia="Times New Roman" w:hAnsi="Calibri"/>
          <w:b w:val="0"/>
          <w:i w:val="0"/>
          <w:color w:val="auto"/>
          <w:sz w:val="22"/>
          <w:lang w:eastAsia="es-ES"/>
        </w:rPr>
        <w:t>.</w:t>
      </w:r>
    </w:p>
    <w:p w14:paraId="590E8E0D" w14:textId="3BC8F487" w:rsidR="006371C2" w:rsidRPr="006371C2" w:rsidRDefault="006371C2" w:rsidP="005123C1">
      <w:pPr>
        <w:pStyle w:val="Sangranormal"/>
        <w:numPr>
          <w:ilvl w:val="0"/>
          <w:numId w:val="4"/>
        </w:numPr>
        <w:spacing w:after="120"/>
        <w:ind w:left="567" w:hanging="283"/>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Sustentación del edificio</w:t>
      </w:r>
    </w:p>
    <w:p w14:paraId="1E6C7260" w14:textId="7EB8FE8F" w:rsidR="006371C2" w:rsidRDefault="006371C2" w:rsidP="00D82154">
      <w:pPr>
        <w:pStyle w:val="Sangranormal"/>
        <w:spacing w:after="120"/>
        <w:ind w:left="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b w:val="0"/>
          <w:i w:val="0"/>
          <w:color w:val="auto"/>
          <w:sz w:val="22"/>
          <w:lang w:eastAsia="es-ES"/>
        </w:rPr>
        <w:t>Justificación de las características del suelo y parámetros a considerar para el cálculo de la parte del sistema estructural correspondiente a la cimentación.</w:t>
      </w:r>
    </w:p>
    <w:p w14:paraId="797FA6D4" w14:textId="0180A097" w:rsidR="006C1B7A" w:rsidRPr="006C1B7A" w:rsidRDefault="006C1B7A"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Justificación de las características del suelo y parámetros a considerar para el cálculo de la parte del sistema estructural correspondiente a la cimentación y, en su caso, a la contención de tierras.</w:t>
      </w:r>
    </w:p>
    <w:p w14:paraId="313005F5" w14:textId="7E74BCBD" w:rsidR="006C1B7A" w:rsidRPr="006C1B7A" w:rsidRDefault="006C1B7A"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Datos correspondientes a la redacción del Estudio Geotécnico (Redactor, etc.)</w:t>
      </w:r>
    </w:p>
    <w:p w14:paraId="1A0ABF8B" w14:textId="2BF69768" w:rsidR="006C1B7A" w:rsidRDefault="006C1B7A" w:rsidP="005123C1">
      <w:pPr>
        <w:pStyle w:val="Sangranormal"/>
        <w:numPr>
          <w:ilvl w:val="0"/>
          <w:numId w:val="7"/>
        </w:numPr>
        <w:spacing w:after="160"/>
        <w:ind w:left="709" w:hanging="284"/>
        <w:rPr>
          <w:rStyle w:val="nfasisintenso"/>
          <w:rFonts w:ascii="Calibri" w:eastAsia="Times New Roman" w:hAnsi="Calibri"/>
          <w:b w:val="0"/>
          <w:i w:val="0"/>
          <w:color w:val="auto"/>
          <w:sz w:val="22"/>
          <w:lang w:eastAsia="es-ES"/>
        </w:rPr>
      </w:pPr>
      <w:r w:rsidRPr="006C1B7A">
        <w:rPr>
          <w:rStyle w:val="nfasisintenso"/>
          <w:rFonts w:ascii="Calibri" w:eastAsia="Times New Roman" w:hAnsi="Calibri"/>
          <w:b w:val="0"/>
          <w:i w:val="0"/>
          <w:color w:val="auto"/>
          <w:sz w:val="22"/>
          <w:lang w:eastAsia="es-ES"/>
        </w:rPr>
        <w:t>Características geotécnicas del terreno. Otras conclusiones del Estudio Geotécnico</w:t>
      </w:r>
      <w:r w:rsidR="00B27248">
        <w:rPr>
          <w:rStyle w:val="nfasisintenso"/>
          <w:rFonts w:ascii="Calibri" w:eastAsia="Times New Roman" w:hAnsi="Calibri"/>
          <w:b w:val="0"/>
          <w:i w:val="0"/>
          <w:color w:val="auto"/>
          <w:sz w:val="22"/>
          <w:lang w:eastAsia="es-ES"/>
        </w:rPr>
        <w:t>.</w:t>
      </w:r>
    </w:p>
    <w:p w14:paraId="416C84B2" w14:textId="7FF562F6" w:rsidR="006371C2" w:rsidRDefault="006371C2" w:rsidP="005123C1">
      <w:pPr>
        <w:pStyle w:val="Sangranormal"/>
        <w:numPr>
          <w:ilvl w:val="0"/>
          <w:numId w:val="4"/>
        </w:numPr>
        <w:spacing w:after="120"/>
        <w:ind w:left="567" w:hanging="284"/>
        <w:rPr>
          <w:rStyle w:val="nfasisintenso"/>
          <w:rFonts w:ascii="Calibri" w:eastAsia="Times New Roman" w:hAnsi="Calibri"/>
          <w:b w:val="0"/>
          <w:i w:val="0"/>
          <w:color w:val="auto"/>
          <w:sz w:val="22"/>
          <w:lang w:eastAsia="es-ES"/>
        </w:rPr>
      </w:pPr>
      <w:r w:rsidRPr="006371C2">
        <w:rPr>
          <w:rStyle w:val="nfasisintenso"/>
          <w:rFonts w:ascii="Calibri" w:eastAsia="Times New Roman" w:hAnsi="Calibri"/>
          <w:i w:val="0"/>
          <w:color w:val="auto"/>
          <w:sz w:val="22"/>
          <w:lang w:eastAsia="es-ES"/>
        </w:rPr>
        <w:t>Sistema estructural</w:t>
      </w:r>
    </w:p>
    <w:p w14:paraId="794AA63C" w14:textId="272D07DD" w:rsidR="00B27248" w:rsidRDefault="00B27248" w:rsidP="00B27248">
      <w:pPr>
        <w:pStyle w:val="Sangranormal"/>
        <w:ind w:left="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Se establecerán los datos y las hipótesis de partida, el programa de necesidades, las bases de cálculo y procedimientos y métodos empleados para todo el sistema estructural, así como las características de los materiales que intervienen</w:t>
      </w:r>
      <w:r>
        <w:rPr>
          <w:rStyle w:val="nfasisintenso"/>
          <w:rFonts w:ascii="Calibri" w:eastAsia="Times New Roman" w:hAnsi="Calibri"/>
          <w:b w:val="0"/>
          <w:i w:val="0"/>
          <w:color w:val="auto"/>
          <w:sz w:val="22"/>
          <w:lang w:eastAsia="es-ES"/>
        </w:rPr>
        <w:t>.</w:t>
      </w:r>
    </w:p>
    <w:p w14:paraId="00B4492E" w14:textId="77777777" w:rsidR="00B27248" w:rsidRDefault="00B27248" w:rsidP="00B27248">
      <w:pPr>
        <w:pStyle w:val="Sangranormal"/>
        <w:ind w:left="284"/>
        <w:rPr>
          <w:rStyle w:val="nfasisintenso"/>
          <w:rFonts w:ascii="Calibri" w:eastAsia="Times New Roman" w:hAnsi="Calibri"/>
          <w:b w:val="0"/>
          <w:i w:val="0"/>
          <w:color w:val="auto"/>
          <w:sz w:val="22"/>
          <w:lang w:eastAsia="es-ES"/>
        </w:rPr>
      </w:pPr>
    </w:p>
    <w:p w14:paraId="307BE8BC" w14:textId="1FE0C151" w:rsidR="00B27248" w:rsidRPr="00B27248" w:rsidRDefault="00B27248" w:rsidP="005123C1">
      <w:pPr>
        <w:pStyle w:val="Sangranormal"/>
        <w:numPr>
          <w:ilvl w:val="0"/>
          <w:numId w:val="7"/>
        </w:numPr>
        <w:spacing w:after="120"/>
        <w:ind w:left="709"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Cimentación y contención de tierras</w:t>
      </w:r>
      <w:r>
        <w:rPr>
          <w:rStyle w:val="nfasisintenso"/>
          <w:rFonts w:ascii="Calibri" w:eastAsia="Times New Roman" w:hAnsi="Calibri"/>
          <w:b w:val="0"/>
          <w:i w:val="0"/>
          <w:color w:val="auto"/>
          <w:sz w:val="22"/>
          <w:lang w:eastAsia="es-ES"/>
        </w:rPr>
        <w:t>:</w:t>
      </w:r>
    </w:p>
    <w:p w14:paraId="1C9C31E4" w14:textId="36D00F80" w:rsidR="00B27248" w:rsidRPr="00B27248" w:rsidRDefault="00B27248" w:rsidP="005123C1">
      <w:pPr>
        <w:pStyle w:val="Sangranormal"/>
        <w:numPr>
          <w:ilvl w:val="0"/>
          <w:numId w:val="23"/>
        </w:numPr>
        <w:ind w:hanging="295"/>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Datos e hipótesis de partida, programa de necesidades, bases de cálculo y procedimientos o métodos empleados para todo el sistema estructural, y las características de los materiales que intervienen</w:t>
      </w:r>
      <w:r>
        <w:rPr>
          <w:rStyle w:val="nfasisintenso"/>
          <w:rFonts w:ascii="Calibri" w:eastAsia="Times New Roman" w:hAnsi="Calibri"/>
          <w:b w:val="0"/>
          <w:i w:val="0"/>
          <w:color w:val="auto"/>
          <w:sz w:val="22"/>
          <w:lang w:eastAsia="es-ES"/>
        </w:rPr>
        <w:t>.</w:t>
      </w:r>
    </w:p>
    <w:p w14:paraId="05936ED3" w14:textId="596409C8" w:rsidR="00B27248" w:rsidRDefault="00B27248" w:rsidP="005123C1">
      <w:pPr>
        <w:pStyle w:val="Sangranormal"/>
        <w:numPr>
          <w:ilvl w:val="0"/>
          <w:numId w:val="23"/>
        </w:numPr>
        <w:ind w:hanging="295"/>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Descripción del sistema de cimentación propuesto</w:t>
      </w:r>
      <w:r>
        <w:rPr>
          <w:rStyle w:val="nfasisintenso"/>
          <w:rFonts w:ascii="Calibri" w:eastAsia="Times New Roman" w:hAnsi="Calibri"/>
          <w:b w:val="0"/>
          <w:i w:val="0"/>
          <w:color w:val="auto"/>
          <w:sz w:val="22"/>
          <w:lang w:eastAsia="es-ES"/>
        </w:rPr>
        <w:t>.</w:t>
      </w:r>
    </w:p>
    <w:p w14:paraId="6DD82E1F" w14:textId="398EA228" w:rsidR="00B27248" w:rsidRDefault="00B27248" w:rsidP="00B27248">
      <w:pPr>
        <w:pStyle w:val="Sangranormal"/>
        <w:ind w:left="0"/>
        <w:rPr>
          <w:rStyle w:val="nfasisintenso"/>
          <w:rFonts w:ascii="Calibri" w:eastAsia="Times New Roman" w:hAnsi="Calibri"/>
          <w:b w:val="0"/>
          <w:i w:val="0"/>
          <w:color w:val="auto"/>
          <w:sz w:val="22"/>
          <w:lang w:eastAsia="es-ES"/>
        </w:rPr>
      </w:pPr>
    </w:p>
    <w:p w14:paraId="4C414B55" w14:textId="6EFF47B4" w:rsidR="00B27248" w:rsidRPr="00B27248" w:rsidRDefault="00B27248"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Estructura portante y estructura horizontal</w:t>
      </w:r>
      <w:r>
        <w:rPr>
          <w:rStyle w:val="nfasisintenso"/>
          <w:rFonts w:ascii="Calibri" w:eastAsia="Times New Roman" w:hAnsi="Calibri"/>
          <w:b w:val="0"/>
          <w:i w:val="0"/>
          <w:color w:val="auto"/>
          <w:sz w:val="22"/>
          <w:lang w:eastAsia="es-ES"/>
        </w:rPr>
        <w:t>:</w:t>
      </w:r>
    </w:p>
    <w:p w14:paraId="7FF3E1C7" w14:textId="74968C39"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Datos e hipótesis de partida, programa de necesidades, bases de cálculo y procedimientos o métodos empleados para todo el sistema estructural, y las características de los materiales que intervienen</w:t>
      </w:r>
      <w:r w:rsidR="00D10C0F">
        <w:rPr>
          <w:rStyle w:val="nfasisintenso"/>
          <w:rFonts w:ascii="Calibri" w:eastAsia="Times New Roman" w:hAnsi="Calibri"/>
          <w:b w:val="0"/>
          <w:i w:val="0"/>
          <w:color w:val="auto"/>
          <w:sz w:val="22"/>
          <w:lang w:eastAsia="es-ES"/>
        </w:rPr>
        <w:t>.</w:t>
      </w:r>
    </w:p>
    <w:p w14:paraId="4A2990B2" w14:textId="0982701B"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Descripción de la estructura portante y estructura horizontal</w:t>
      </w:r>
      <w:r w:rsidR="00D10C0F">
        <w:rPr>
          <w:rStyle w:val="nfasisintenso"/>
          <w:rFonts w:ascii="Calibri" w:eastAsia="Times New Roman" w:hAnsi="Calibri"/>
          <w:b w:val="0"/>
          <w:i w:val="0"/>
          <w:color w:val="auto"/>
          <w:sz w:val="22"/>
          <w:lang w:eastAsia="es-ES"/>
        </w:rPr>
        <w:t>.</w:t>
      </w:r>
    </w:p>
    <w:p w14:paraId="37A0CAD1" w14:textId="26344DF2"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Descripción del sistema propuesto y de los elementos que lo componen (modulaciones, materiales, tipos de forjados, luces,</w:t>
      </w:r>
      <w:r>
        <w:rPr>
          <w:rStyle w:val="nfasisintenso"/>
          <w:rFonts w:ascii="Calibri" w:eastAsia="Times New Roman" w:hAnsi="Calibri"/>
          <w:b w:val="0"/>
          <w:i w:val="0"/>
          <w:color w:val="auto"/>
          <w:sz w:val="22"/>
          <w:lang w:eastAsia="es-ES"/>
        </w:rPr>
        <w:t xml:space="preserve"> etc.)</w:t>
      </w:r>
    </w:p>
    <w:p w14:paraId="2E9178B6" w14:textId="625F0D30"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Juntas estructurales</w:t>
      </w:r>
      <w:r w:rsidR="00892CFB">
        <w:rPr>
          <w:rStyle w:val="nfasisintenso"/>
          <w:rFonts w:ascii="Calibri" w:eastAsia="Times New Roman" w:hAnsi="Calibri"/>
          <w:b w:val="0"/>
          <w:i w:val="0"/>
          <w:color w:val="auto"/>
          <w:sz w:val="22"/>
          <w:lang w:eastAsia="es-ES"/>
        </w:rPr>
        <w:t>.</w:t>
      </w:r>
    </w:p>
    <w:p w14:paraId="1DD0AE38" w14:textId="561A35E5"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Estructuras auxiliares, refuerzos y atados</w:t>
      </w:r>
      <w:r w:rsidR="00892CFB">
        <w:rPr>
          <w:rStyle w:val="nfasisintenso"/>
          <w:rFonts w:ascii="Calibri" w:eastAsia="Times New Roman" w:hAnsi="Calibri"/>
          <w:b w:val="0"/>
          <w:i w:val="0"/>
          <w:color w:val="auto"/>
          <w:sz w:val="22"/>
          <w:lang w:eastAsia="es-ES"/>
        </w:rPr>
        <w:t>.</w:t>
      </w:r>
    </w:p>
    <w:p w14:paraId="69B8547C" w14:textId="11D63FD9" w:rsidR="00B27248" w:rsidRPr="00B27248" w:rsidRDefault="00B27248" w:rsidP="005123C1">
      <w:pPr>
        <w:pStyle w:val="Sangranormal"/>
        <w:numPr>
          <w:ilvl w:val="0"/>
          <w:numId w:val="24"/>
        </w:numPr>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lastRenderedPageBreak/>
        <w:t>Elementos complementarios: muros de contención, escaleras, rampas, etc.</w:t>
      </w:r>
    </w:p>
    <w:p w14:paraId="717F0BE0" w14:textId="702A6040" w:rsidR="001E6CE6" w:rsidRDefault="00B27248" w:rsidP="0036274D">
      <w:pPr>
        <w:pStyle w:val="Sangranormal"/>
        <w:numPr>
          <w:ilvl w:val="0"/>
          <w:numId w:val="24"/>
        </w:numPr>
        <w:spacing w:after="160"/>
        <w:ind w:left="993" w:hanging="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Referencia al anexo de cálculo de la estructura donde quedan detallados los pormenores relativos a la misma</w:t>
      </w:r>
      <w:r w:rsidR="00892CFB">
        <w:rPr>
          <w:rStyle w:val="nfasisintenso"/>
          <w:rFonts w:ascii="Calibri" w:eastAsia="Times New Roman" w:hAnsi="Calibri"/>
          <w:b w:val="0"/>
          <w:i w:val="0"/>
          <w:color w:val="auto"/>
          <w:sz w:val="22"/>
          <w:lang w:eastAsia="es-ES"/>
        </w:rPr>
        <w:t>.</w:t>
      </w:r>
    </w:p>
    <w:p w14:paraId="47106CD1" w14:textId="77777777" w:rsidR="0036274D" w:rsidRPr="0036274D" w:rsidRDefault="0036274D" w:rsidP="0036274D">
      <w:pPr>
        <w:pStyle w:val="Sangranormal"/>
        <w:spacing w:after="160"/>
        <w:ind w:left="993"/>
        <w:rPr>
          <w:rStyle w:val="nfasisintenso"/>
          <w:rFonts w:ascii="Calibri" w:eastAsia="Times New Roman" w:hAnsi="Calibri"/>
          <w:b w:val="0"/>
          <w:i w:val="0"/>
          <w:color w:val="auto"/>
          <w:sz w:val="22"/>
          <w:lang w:eastAsia="es-ES"/>
        </w:rPr>
      </w:pPr>
    </w:p>
    <w:p w14:paraId="7B2B86DD" w14:textId="79D05F12" w:rsidR="006371C2" w:rsidRDefault="006371C2" w:rsidP="005123C1">
      <w:pPr>
        <w:pStyle w:val="Sangranormal"/>
        <w:numPr>
          <w:ilvl w:val="0"/>
          <w:numId w:val="4"/>
        </w:numPr>
        <w:spacing w:after="120"/>
        <w:ind w:left="568" w:hanging="284"/>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Sistema envolvente</w:t>
      </w:r>
    </w:p>
    <w:p w14:paraId="49DC2209" w14:textId="7E01251B" w:rsidR="00B27248" w:rsidRPr="00B27248" w:rsidRDefault="00B27248" w:rsidP="00B27248">
      <w:pPr>
        <w:pStyle w:val="Sangranormal"/>
        <w:ind w:left="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Definición constructiva de los distintos subsistemas de la envolvente del edificio, con descripción de su comportamiento frente a las acciones a las que está sometido (peso propio, viento, sismo, etc.), frente al fuego, seguridad de uso, evacuación de agua y comportamiento frente a la humedad, aislamiento acústico y sus bases de cálculo.</w:t>
      </w:r>
    </w:p>
    <w:p w14:paraId="0CF969AF" w14:textId="05F2FB4D" w:rsidR="00B27248" w:rsidRPr="00B27248" w:rsidRDefault="00B27248" w:rsidP="00B27248">
      <w:pPr>
        <w:pStyle w:val="Sangranormal"/>
        <w:ind w:left="284"/>
        <w:rPr>
          <w:rStyle w:val="nfasisintenso"/>
          <w:rFonts w:ascii="Calibri" w:eastAsia="Times New Roman" w:hAnsi="Calibri"/>
          <w:b w:val="0"/>
          <w:i w:val="0"/>
          <w:color w:val="auto"/>
          <w:sz w:val="22"/>
          <w:lang w:eastAsia="es-ES"/>
        </w:rPr>
      </w:pPr>
    </w:p>
    <w:p w14:paraId="559F6960" w14:textId="65B3B4DB" w:rsidR="00B27248" w:rsidRDefault="00B27248" w:rsidP="00B27248">
      <w:pPr>
        <w:pStyle w:val="Sangranormal"/>
        <w:ind w:left="284"/>
        <w:rPr>
          <w:rStyle w:val="nfasisintenso"/>
          <w:rFonts w:ascii="Calibri" w:eastAsia="Times New Roman" w:hAnsi="Calibri"/>
          <w:b w:val="0"/>
          <w:i w:val="0"/>
          <w:color w:val="auto"/>
          <w:sz w:val="22"/>
          <w:lang w:eastAsia="es-ES"/>
        </w:rPr>
      </w:pPr>
      <w:r w:rsidRPr="00B27248">
        <w:rPr>
          <w:rStyle w:val="nfasisintenso"/>
          <w:rFonts w:ascii="Calibri" w:eastAsia="Times New Roman" w:hAnsi="Calibri"/>
          <w:b w:val="0"/>
          <w:i w:val="0"/>
          <w:color w:val="auto"/>
          <w:sz w:val="22"/>
          <w:lang w:eastAsia="es-ES"/>
        </w:rPr>
        <w:t>El Aislamiento térmico de dichos subsistemas, la demanda energética máxima prevista del edificio para condiciones de verano e invierno y su eficiencia energética en función del rendimiento energético de las instalaciones proyectado.</w:t>
      </w:r>
    </w:p>
    <w:p w14:paraId="3A2E1C49" w14:textId="7D308DCF" w:rsidR="00B27248" w:rsidRDefault="00B27248" w:rsidP="00B27248">
      <w:pPr>
        <w:pStyle w:val="Sangranormal"/>
        <w:ind w:left="284"/>
        <w:rPr>
          <w:rStyle w:val="nfasisintenso"/>
          <w:rFonts w:ascii="Calibri" w:eastAsia="Times New Roman" w:hAnsi="Calibri"/>
          <w:b w:val="0"/>
          <w:i w:val="0"/>
          <w:color w:val="auto"/>
          <w:sz w:val="22"/>
          <w:lang w:eastAsia="es-ES"/>
        </w:rPr>
      </w:pPr>
    </w:p>
    <w:p w14:paraId="4ABD3B67" w14:textId="414A8930" w:rsidR="00B27248" w:rsidRDefault="00C1495C"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Descripción del modelo adoptado.</w:t>
      </w:r>
    </w:p>
    <w:p w14:paraId="637DCE67" w14:textId="343C5E48" w:rsidR="00C1495C" w:rsidRDefault="00C1495C"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Descripción del comportamiento de todo el sistema </w:t>
      </w:r>
      <w:r w:rsidRPr="00C1495C">
        <w:rPr>
          <w:rStyle w:val="nfasisintenso"/>
          <w:rFonts w:ascii="Calibri" w:eastAsia="Times New Roman" w:hAnsi="Calibri"/>
          <w:b w:val="0"/>
          <w:i w:val="0"/>
          <w:color w:val="auto"/>
          <w:sz w:val="22"/>
          <w:lang w:eastAsia="es-ES"/>
        </w:rPr>
        <w:t>frente a las acciones a las que estará sometido.</w:t>
      </w:r>
    </w:p>
    <w:p w14:paraId="0AF9C56E" w14:textId="4DF0BF57" w:rsidR="00C1495C" w:rsidRDefault="00C1495C" w:rsidP="005123C1">
      <w:pPr>
        <w:pStyle w:val="Sangranormal"/>
        <w:numPr>
          <w:ilvl w:val="0"/>
          <w:numId w:val="7"/>
        </w:numPr>
        <w:ind w:left="709" w:hanging="283"/>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Definición constructiva de los distintos subsistemas de la envolvente del edificio: composición de elementos. Modulaciones, hojas, capas, trabazón, estanqueidad, juntas de dilatación.</w:t>
      </w:r>
    </w:p>
    <w:p w14:paraId="27E95B6D" w14:textId="1AA05B35" w:rsidR="00C1495C" w:rsidRDefault="00C1495C" w:rsidP="005123C1">
      <w:pPr>
        <w:pStyle w:val="Sangranormal"/>
        <w:numPr>
          <w:ilvl w:val="0"/>
          <w:numId w:val="25"/>
        </w:numPr>
        <w:ind w:left="993" w:hanging="284"/>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Suelos en contacto con el terreno.</w:t>
      </w:r>
    </w:p>
    <w:p w14:paraId="14D7B921" w14:textId="2C97994A" w:rsidR="00C1495C" w:rsidRDefault="00C1495C" w:rsidP="005123C1">
      <w:pPr>
        <w:pStyle w:val="Sangranormal"/>
        <w:numPr>
          <w:ilvl w:val="0"/>
          <w:numId w:val="25"/>
        </w:numPr>
        <w:ind w:left="993" w:hanging="284"/>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Muros en contacto con el terreno.</w:t>
      </w:r>
    </w:p>
    <w:p w14:paraId="1B179203" w14:textId="1A8A9EFA" w:rsidR="00C1495C" w:rsidRPr="00C1495C" w:rsidRDefault="00C1495C" w:rsidP="005123C1">
      <w:pPr>
        <w:pStyle w:val="Sangranormal"/>
        <w:numPr>
          <w:ilvl w:val="0"/>
          <w:numId w:val="25"/>
        </w:numPr>
        <w:ind w:left="993" w:hanging="284"/>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Fachadas</w:t>
      </w:r>
      <w:r>
        <w:rPr>
          <w:rStyle w:val="nfasisintenso"/>
          <w:rFonts w:ascii="Calibri" w:eastAsia="Times New Roman" w:hAnsi="Calibri"/>
          <w:b w:val="0"/>
          <w:i w:val="0"/>
          <w:color w:val="auto"/>
          <w:sz w:val="22"/>
          <w:lang w:eastAsia="es-ES"/>
        </w:rPr>
        <w:t xml:space="preserve">: </w:t>
      </w:r>
    </w:p>
    <w:p w14:paraId="724947CA" w14:textId="05231B0D" w:rsidR="00C1495C" w:rsidRPr="00C1495C" w:rsidRDefault="00C1495C" w:rsidP="005123C1">
      <w:pPr>
        <w:pStyle w:val="Sangranormal"/>
        <w:numPr>
          <w:ilvl w:val="0"/>
          <w:numId w:val="26"/>
        </w:numPr>
        <w:ind w:left="1418"/>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Parte ciega de las fachadas: definición constructiva de los distintos subsistemas de la envolvente. Impermeabilización, aislamientos, barreras de vapor.</w:t>
      </w:r>
    </w:p>
    <w:p w14:paraId="1C93769A" w14:textId="77777777" w:rsidR="00892CFB" w:rsidRDefault="00C1495C" w:rsidP="005123C1">
      <w:pPr>
        <w:pStyle w:val="Sangranormal"/>
        <w:numPr>
          <w:ilvl w:val="0"/>
          <w:numId w:val="26"/>
        </w:numPr>
        <w:ind w:left="1418"/>
        <w:rPr>
          <w:rStyle w:val="nfasisintenso"/>
          <w:rFonts w:ascii="Calibri" w:eastAsia="Times New Roman" w:hAnsi="Calibri"/>
          <w:b w:val="0"/>
          <w:i w:val="0"/>
          <w:color w:val="auto"/>
          <w:sz w:val="22"/>
          <w:lang w:eastAsia="es-ES"/>
        </w:rPr>
      </w:pPr>
      <w:r w:rsidRPr="00892CFB">
        <w:rPr>
          <w:rStyle w:val="nfasisintenso"/>
          <w:rFonts w:ascii="Calibri" w:eastAsia="Times New Roman" w:hAnsi="Calibri"/>
          <w:b w:val="0"/>
          <w:i w:val="0"/>
          <w:color w:val="auto"/>
          <w:sz w:val="22"/>
          <w:lang w:eastAsia="es-ES"/>
        </w:rPr>
        <w:t>Huecos de las fachadas:</w:t>
      </w:r>
      <w:r w:rsidR="00892CFB" w:rsidRPr="00892CFB">
        <w:rPr>
          <w:rStyle w:val="nfasisintenso"/>
          <w:rFonts w:ascii="Calibri" w:eastAsia="Times New Roman" w:hAnsi="Calibri"/>
          <w:b w:val="0"/>
          <w:i w:val="0"/>
          <w:color w:val="auto"/>
          <w:sz w:val="22"/>
          <w:lang w:eastAsia="es-ES"/>
        </w:rPr>
        <w:t xml:space="preserve"> </w:t>
      </w:r>
    </w:p>
    <w:p w14:paraId="3499F5D4" w14:textId="5D2CD926" w:rsidR="00C1495C" w:rsidRPr="00892CFB" w:rsidRDefault="00C1495C" w:rsidP="00892CFB">
      <w:pPr>
        <w:pStyle w:val="Sangranormal"/>
        <w:ind w:left="1418"/>
        <w:rPr>
          <w:rStyle w:val="nfasisintenso"/>
          <w:rFonts w:ascii="Calibri" w:eastAsia="Times New Roman" w:hAnsi="Calibri"/>
          <w:b w:val="0"/>
          <w:i w:val="0"/>
          <w:color w:val="auto"/>
          <w:sz w:val="22"/>
          <w:lang w:eastAsia="es-ES"/>
        </w:rPr>
      </w:pPr>
      <w:r w:rsidRPr="00892CFB">
        <w:rPr>
          <w:rStyle w:val="nfasisintenso"/>
          <w:rFonts w:ascii="Calibri" w:eastAsia="Times New Roman" w:hAnsi="Calibri"/>
          <w:b w:val="0"/>
          <w:i w:val="0"/>
          <w:color w:val="auto"/>
          <w:sz w:val="22"/>
          <w:lang w:eastAsia="es-ES"/>
        </w:rPr>
        <w:t>Vidriería: Materiales, espesores y colocaciones. Tratamientos de terminación y acabado.</w:t>
      </w:r>
    </w:p>
    <w:p w14:paraId="1178954B" w14:textId="77777777" w:rsidR="00C1495C" w:rsidRPr="00C1495C" w:rsidRDefault="00C1495C" w:rsidP="00892CFB">
      <w:pPr>
        <w:pStyle w:val="Sangranormal"/>
        <w:ind w:left="1418"/>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Carpintería exterior: Materiales, secciones y perfiles, colocaciones. Sistemas de apertura y cierre, herrajes de colgar y seguridad. Tratamientos de terminación y acabado. Elementos complementarios: dinteles, jambas, ventanas, balcones.</w:t>
      </w:r>
    </w:p>
    <w:p w14:paraId="6C535368" w14:textId="33FD03D9" w:rsidR="00C1495C" w:rsidRPr="00892CFB" w:rsidRDefault="00C1495C" w:rsidP="005123C1">
      <w:pPr>
        <w:pStyle w:val="Sangranormal"/>
        <w:numPr>
          <w:ilvl w:val="0"/>
          <w:numId w:val="26"/>
        </w:numPr>
        <w:ind w:left="1418"/>
        <w:rPr>
          <w:rStyle w:val="nfasisintenso"/>
          <w:rFonts w:ascii="Calibri" w:eastAsia="Times New Roman" w:hAnsi="Calibri"/>
          <w:b w:val="0"/>
          <w:i w:val="0"/>
          <w:color w:val="auto"/>
          <w:sz w:val="22"/>
          <w:lang w:eastAsia="es-ES"/>
        </w:rPr>
      </w:pPr>
      <w:r w:rsidRPr="00892CFB">
        <w:rPr>
          <w:rStyle w:val="nfasisintenso"/>
          <w:rFonts w:ascii="Calibri" w:eastAsia="Times New Roman" w:hAnsi="Calibri"/>
          <w:b w:val="0"/>
          <w:i w:val="0"/>
          <w:color w:val="auto"/>
          <w:sz w:val="22"/>
          <w:lang w:eastAsia="es-ES"/>
        </w:rPr>
        <w:t>Elementos de protección de las fachadas:</w:t>
      </w:r>
      <w:r w:rsidR="00892CFB" w:rsidRPr="00892CFB">
        <w:rPr>
          <w:rStyle w:val="nfasisintenso"/>
          <w:rFonts w:ascii="Calibri" w:eastAsia="Times New Roman" w:hAnsi="Calibri"/>
          <w:b w:val="0"/>
          <w:i w:val="0"/>
          <w:color w:val="auto"/>
          <w:sz w:val="22"/>
          <w:lang w:eastAsia="es-ES"/>
        </w:rPr>
        <w:t xml:space="preserve"> </w:t>
      </w:r>
      <w:r w:rsidRPr="00892CFB">
        <w:rPr>
          <w:rStyle w:val="nfasisintenso"/>
          <w:rFonts w:ascii="Calibri" w:eastAsia="Times New Roman" w:hAnsi="Calibri"/>
          <w:b w:val="0"/>
          <w:i w:val="0"/>
          <w:color w:val="auto"/>
          <w:sz w:val="22"/>
          <w:lang w:eastAsia="es-ES"/>
        </w:rPr>
        <w:t xml:space="preserve">Cerrajería exterior </w:t>
      </w:r>
      <w:r w:rsidR="00892CFB">
        <w:rPr>
          <w:rStyle w:val="nfasisintenso"/>
          <w:rFonts w:ascii="Calibri" w:eastAsia="Times New Roman" w:hAnsi="Calibri"/>
          <w:b w:val="0"/>
          <w:i w:val="0"/>
          <w:color w:val="auto"/>
          <w:sz w:val="22"/>
          <w:lang w:eastAsia="es-ES"/>
        </w:rPr>
        <w:t>(</w:t>
      </w:r>
      <w:r w:rsidRPr="00892CFB">
        <w:rPr>
          <w:rStyle w:val="nfasisintenso"/>
          <w:rFonts w:ascii="Calibri" w:eastAsia="Times New Roman" w:hAnsi="Calibri"/>
          <w:b w:val="0"/>
          <w:i w:val="0"/>
          <w:color w:val="auto"/>
          <w:sz w:val="22"/>
          <w:lang w:eastAsia="es-ES"/>
        </w:rPr>
        <w:t>Materiales, secciones y perfiles, colocaciones</w:t>
      </w:r>
      <w:r w:rsidR="00892CFB">
        <w:rPr>
          <w:rStyle w:val="nfasisintenso"/>
          <w:rFonts w:ascii="Calibri" w:eastAsia="Times New Roman" w:hAnsi="Calibri"/>
          <w:b w:val="0"/>
          <w:i w:val="0"/>
          <w:color w:val="auto"/>
          <w:sz w:val="22"/>
          <w:lang w:eastAsia="es-ES"/>
        </w:rPr>
        <w:t>)</w:t>
      </w:r>
      <w:r w:rsidRPr="00892CFB">
        <w:rPr>
          <w:rStyle w:val="nfasisintenso"/>
          <w:rFonts w:ascii="Calibri" w:eastAsia="Times New Roman" w:hAnsi="Calibri"/>
          <w:b w:val="0"/>
          <w:i w:val="0"/>
          <w:color w:val="auto"/>
          <w:sz w:val="22"/>
          <w:lang w:eastAsia="es-ES"/>
        </w:rPr>
        <w:t>. Tipos de elementos, Sistemas de apertura y cierre. Herrajes y fijaciones.</w:t>
      </w:r>
    </w:p>
    <w:p w14:paraId="4EE074A3" w14:textId="75154544" w:rsidR="00C1495C" w:rsidRPr="00B27248" w:rsidRDefault="00C1495C" w:rsidP="005123C1">
      <w:pPr>
        <w:pStyle w:val="Sangranormal"/>
        <w:numPr>
          <w:ilvl w:val="0"/>
          <w:numId w:val="26"/>
        </w:numPr>
        <w:ind w:left="1418"/>
        <w:rPr>
          <w:rStyle w:val="nfasisintenso"/>
          <w:rFonts w:ascii="Calibri" w:eastAsia="Times New Roman" w:hAnsi="Calibri"/>
          <w:b w:val="0"/>
          <w:i w:val="0"/>
          <w:color w:val="auto"/>
          <w:sz w:val="22"/>
          <w:lang w:eastAsia="es-ES"/>
        </w:rPr>
      </w:pPr>
      <w:r w:rsidRPr="00C1495C">
        <w:rPr>
          <w:rStyle w:val="nfasisintenso"/>
          <w:rFonts w:ascii="Calibri" w:eastAsia="Times New Roman" w:hAnsi="Calibri"/>
          <w:b w:val="0"/>
          <w:i w:val="0"/>
          <w:color w:val="auto"/>
          <w:sz w:val="22"/>
          <w:lang w:eastAsia="es-ES"/>
        </w:rPr>
        <w:t>Elementos singulares: Antepechos, dinteles, jambas.</w:t>
      </w:r>
    </w:p>
    <w:p w14:paraId="5E461D08" w14:textId="1183E2B6" w:rsidR="00B27248" w:rsidRPr="00892CFB" w:rsidRDefault="00892CFB" w:rsidP="005123C1">
      <w:pPr>
        <w:pStyle w:val="Sangranormal"/>
        <w:numPr>
          <w:ilvl w:val="0"/>
          <w:numId w:val="27"/>
        </w:numPr>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Medianeras.</w:t>
      </w:r>
    </w:p>
    <w:p w14:paraId="0B9D0AD4" w14:textId="05A97C6F" w:rsidR="00892CFB" w:rsidRPr="00BC708D" w:rsidRDefault="00892CFB" w:rsidP="005123C1">
      <w:pPr>
        <w:pStyle w:val="Sangranormal"/>
        <w:numPr>
          <w:ilvl w:val="0"/>
          <w:numId w:val="27"/>
        </w:numPr>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Cubiertas.</w:t>
      </w:r>
    </w:p>
    <w:p w14:paraId="5217683E" w14:textId="76ED3EE6"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Parte maciza de la cubierta.</w:t>
      </w:r>
    </w:p>
    <w:p w14:paraId="06930301" w14:textId="19986727"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Huecos de las cubiertas.</w:t>
      </w:r>
    </w:p>
    <w:p w14:paraId="06B9F958" w14:textId="18C1FFFD"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 xml:space="preserve">Elementos de protección de las cubiertas. </w:t>
      </w:r>
    </w:p>
    <w:p w14:paraId="658659DC" w14:textId="1179BC6E"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Elementos singulares.</w:t>
      </w:r>
    </w:p>
    <w:p w14:paraId="063E8C60" w14:textId="750D492F" w:rsidR="00BC708D" w:rsidRPr="00BC708D" w:rsidRDefault="00BC708D" w:rsidP="005123C1">
      <w:pPr>
        <w:pStyle w:val="Sangranormal"/>
        <w:numPr>
          <w:ilvl w:val="0"/>
          <w:numId w:val="28"/>
        </w:numPr>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 xml:space="preserve">Cubiertas o techos enterrados. </w:t>
      </w:r>
    </w:p>
    <w:p w14:paraId="7B772849" w14:textId="4D7DA424" w:rsidR="00892CFB" w:rsidRPr="00892CFB" w:rsidRDefault="00892CFB" w:rsidP="005123C1">
      <w:pPr>
        <w:pStyle w:val="Sangranormal"/>
        <w:numPr>
          <w:ilvl w:val="0"/>
          <w:numId w:val="27"/>
        </w:numPr>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Suelos e contacto con el exterior.</w:t>
      </w:r>
    </w:p>
    <w:p w14:paraId="680EE679" w14:textId="1B445D6A" w:rsidR="00892CFB" w:rsidRPr="00892CFB" w:rsidRDefault="00892CFB" w:rsidP="005123C1">
      <w:pPr>
        <w:pStyle w:val="Sangranormal"/>
        <w:numPr>
          <w:ilvl w:val="0"/>
          <w:numId w:val="27"/>
        </w:numPr>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Escaleras y rampas exteriores.</w:t>
      </w:r>
    </w:p>
    <w:p w14:paraId="28C07876" w14:textId="67DD09BC" w:rsidR="00892CFB" w:rsidRPr="0036274D" w:rsidRDefault="00892CFB" w:rsidP="005123C1">
      <w:pPr>
        <w:pStyle w:val="Sangranormal"/>
        <w:numPr>
          <w:ilvl w:val="0"/>
          <w:numId w:val="27"/>
        </w:numPr>
        <w:spacing w:after="160"/>
        <w:ind w:left="993" w:hanging="284"/>
        <w:rPr>
          <w:rStyle w:val="nfasisintenso"/>
          <w:rFonts w:ascii="Calibri" w:eastAsia="Times New Roman" w:hAnsi="Calibri"/>
          <w:i w:val="0"/>
          <w:color w:val="auto"/>
          <w:sz w:val="22"/>
          <w:lang w:eastAsia="es-ES"/>
        </w:rPr>
      </w:pPr>
      <w:r>
        <w:rPr>
          <w:rStyle w:val="nfasisintenso"/>
          <w:rFonts w:ascii="Calibri" w:eastAsia="Times New Roman" w:hAnsi="Calibri"/>
          <w:b w:val="0"/>
          <w:i w:val="0"/>
          <w:color w:val="auto"/>
          <w:sz w:val="22"/>
          <w:lang w:eastAsia="es-ES"/>
        </w:rPr>
        <w:t xml:space="preserve">Particiones interiores (suelos, muros y techos) en contacto con espacios no habitables </w:t>
      </w:r>
    </w:p>
    <w:p w14:paraId="69E0E60A" w14:textId="77777777" w:rsidR="0036274D" w:rsidRDefault="0036274D" w:rsidP="0036274D">
      <w:pPr>
        <w:pStyle w:val="Sangranormal"/>
        <w:spacing w:after="160"/>
        <w:ind w:left="993"/>
        <w:rPr>
          <w:rStyle w:val="nfasisintenso"/>
          <w:rFonts w:ascii="Calibri" w:eastAsia="Times New Roman" w:hAnsi="Calibri"/>
          <w:i w:val="0"/>
          <w:color w:val="auto"/>
          <w:sz w:val="22"/>
          <w:lang w:eastAsia="es-ES"/>
        </w:rPr>
      </w:pPr>
    </w:p>
    <w:p w14:paraId="0AD09E01" w14:textId="3C7FC145" w:rsidR="0036274D" w:rsidRDefault="0036274D" w:rsidP="0036274D">
      <w:pPr>
        <w:pStyle w:val="Sangranormal"/>
        <w:spacing w:after="160"/>
        <w:ind w:left="993"/>
        <w:rPr>
          <w:rStyle w:val="nfasisintenso"/>
          <w:rFonts w:ascii="Calibri" w:eastAsia="Times New Roman" w:hAnsi="Calibri"/>
          <w:i w:val="0"/>
          <w:color w:val="auto"/>
          <w:sz w:val="22"/>
          <w:lang w:eastAsia="es-ES"/>
        </w:rPr>
      </w:pPr>
    </w:p>
    <w:p w14:paraId="4FE1C332" w14:textId="71915215" w:rsidR="006371C2" w:rsidRPr="00BC708D" w:rsidRDefault="006371C2" w:rsidP="005123C1">
      <w:pPr>
        <w:pStyle w:val="Sangranormal"/>
        <w:numPr>
          <w:ilvl w:val="0"/>
          <w:numId w:val="4"/>
        </w:numPr>
        <w:spacing w:after="120"/>
        <w:ind w:left="568" w:hanging="284"/>
        <w:rPr>
          <w:rStyle w:val="nfasisintenso"/>
          <w:rFonts w:asciiTheme="minorHAnsi" w:eastAsia="Times New Roman" w:hAnsiTheme="minorHAnsi" w:cstheme="minorHAnsi"/>
          <w:i w:val="0"/>
          <w:color w:val="auto"/>
          <w:sz w:val="22"/>
          <w:lang w:eastAsia="es-ES"/>
        </w:rPr>
      </w:pPr>
      <w:r w:rsidRPr="00BC708D">
        <w:rPr>
          <w:rStyle w:val="nfasisintenso"/>
          <w:rFonts w:asciiTheme="minorHAnsi" w:eastAsia="Times New Roman" w:hAnsiTheme="minorHAnsi" w:cstheme="minorHAnsi"/>
          <w:i w:val="0"/>
          <w:color w:val="auto"/>
          <w:sz w:val="22"/>
          <w:lang w:eastAsia="es-ES"/>
        </w:rPr>
        <w:t>Sistema de compartimentación</w:t>
      </w:r>
      <w:r w:rsidR="00BC708D" w:rsidRPr="00BC708D">
        <w:rPr>
          <w:rStyle w:val="nfasisintenso"/>
          <w:rFonts w:asciiTheme="minorHAnsi" w:eastAsia="Times New Roman" w:hAnsiTheme="minorHAnsi" w:cstheme="minorHAnsi"/>
          <w:i w:val="0"/>
          <w:color w:val="auto"/>
          <w:sz w:val="22"/>
          <w:lang w:eastAsia="es-ES"/>
        </w:rPr>
        <w:t xml:space="preserve"> interior</w:t>
      </w:r>
    </w:p>
    <w:p w14:paraId="6F06F273" w14:textId="5104EE44" w:rsidR="00BC708D" w:rsidRPr="00BC708D" w:rsidRDefault="00BC708D" w:rsidP="00BC708D">
      <w:pPr>
        <w:pStyle w:val="Sangranormal"/>
        <w:spacing w:after="120"/>
        <w:ind w:left="284"/>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Definición de los elementos de compartimentación con especificación de su comportamiento ante el fuego y su aislamiento acústico y otras características que sean exigibles, en su caso.</w:t>
      </w:r>
    </w:p>
    <w:p w14:paraId="3E4D59C2" w14:textId="74F3F002" w:rsidR="00BC708D" w:rsidRPr="00BC708D" w:rsidRDefault="00BC708D" w:rsidP="005123C1">
      <w:pPr>
        <w:pStyle w:val="Sangranormal"/>
        <w:numPr>
          <w:ilvl w:val="0"/>
          <w:numId w:val="7"/>
        </w:numPr>
        <w:ind w:left="709"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lastRenderedPageBreak/>
        <w:t>Descripción de la solución adoptada. (Materiales, espesores, recubrimientos. Carpintería interior. Materiales, secciones y perfiles, colocaciones. Sistemas de</w:t>
      </w:r>
      <w:r w:rsidRPr="00BC708D">
        <w:rPr>
          <w:rFonts w:asciiTheme="minorHAnsi" w:hAnsiTheme="minorHAnsi" w:cstheme="minorHAnsi"/>
          <w:sz w:val="22"/>
        </w:rPr>
        <w:t xml:space="preserve"> </w:t>
      </w:r>
      <w:r w:rsidRPr="00BC708D">
        <w:rPr>
          <w:rStyle w:val="nfasisintenso"/>
          <w:rFonts w:asciiTheme="minorHAnsi" w:eastAsia="Times New Roman" w:hAnsiTheme="minorHAnsi" w:cstheme="minorHAnsi"/>
          <w:b w:val="0"/>
          <w:i w:val="0"/>
          <w:color w:val="auto"/>
          <w:sz w:val="22"/>
          <w:lang w:eastAsia="es-ES"/>
        </w:rPr>
        <w:t>apertura y cierre, herrajes de colgar y seguridad. Tratamientos de terminación y acabado. Elementos complementarios.</w:t>
      </w:r>
    </w:p>
    <w:p w14:paraId="45358F3A" w14:textId="1238A4A6" w:rsidR="00BC708D" w:rsidRPr="00BC708D" w:rsidRDefault="00BC708D" w:rsidP="00BC708D">
      <w:pPr>
        <w:pStyle w:val="Sangranormal"/>
        <w:ind w:left="709"/>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Cerrajería interior. Materiales, secciones y perfiles, colocación. Tipos de elementos. Herrajes y fijaciones).</w:t>
      </w:r>
    </w:p>
    <w:p w14:paraId="22112071" w14:textId="5944E65F" w:rsidR="00BC708D" w:rsidRPr="00BC708D" w:rsidRDefault="00BC708D" w:rsidP="005123C1">
      <w:pPr>
        <w:pStyle w:val="Sangranormal"/>
        <w:numPr>
          <w:ilvl w:val="0"/>
          <w:numId w:val="7"/>
        </w:numPr>
        <w:ind w:left="709"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Especificación del comportamiento de todo el sistema ante el fuego, aislamiento acústico, etc.</w:t>
      </w:r>
    </w:p>
    <w:p w14:paraId="4346C1A6" w14:textId="33D20A6B" w:rsidR="00BC708D" w:rsidRPr="00BC708D" w:rsidRDefault="00BC708D" w:rsidP="005123C1">
      <w:pPr>
        <w:pStyle w:val="Sangranormal"/>
        <w:numPr>
          <w:ilvl w:val="0"/>
          <w:numId w:val="7"/>
        </w:numPr>
        <w:ind w:left="709"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Definición constructiva de los distintos subsistemas:</w:t>
      </w:r>
    </w:p>
    <w:p w14:paraId="3658F389" w14:textId="1D64DB79" w:rsidR="00BC708D" w:rsidRPr="00BC708D" w:rsidRDefault="00BC708D" w:rsidP="005123C1">
      <w:pPr>
        <w:pStyle w:val="Sangranormal"/>
        <w:numPr>
          <w:ilvl w:val="0"/>
          <w:numId w:val="29"/>
        </w:numPr>
        <w:ind w:left="1134" w:hanging="306"/>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Compartimentación interior vertical en misma unidad de uso, entre unidades de uso con misma actividad, entre unidades de uso y zonas comunes, y entre unidades de uso con distinta actividad.</w:t>
      </w:r>
    </w:p>
    <w:p w14:paraId="0D83949B" w14:textId="03E58616" w:rsidR="00BC708D" w:rsidRPr="00BC708D" w:rsidRDefault="00BC708D" w:rsidP="005123C1">
      <w:pPr>
        <w:pStyle w:val="Sangranormal"/>
        <w:numPr>
          <w:ilvl w:val="0"/>
          <w:numId w:val="30"/>
        </w:numPr>
        <w:ind w:left="1701" w:hanging="317"/>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Parte ciega de la compartimentación interior vertical.</w:t>
      </w:r>
    </w:p>
    <w:p w14:paraId="0BE8BCE1" w14:textId="4F92F8F9" w:rsidR="00BC708D" w:rsidRPr="00BC708D" w:rsidRDefault="00BC708D" w:rsidP="005123C1">
      <w:pPr>
        <w:pStyle w:val="Sangranormal"/>
        <w:numPr>
          <w:ilvl w:val="0"/>
          <w:numId w:val="30"/>
        </w:numPr>
        <w:ind w:left="1701" w:hanging="317"/>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Aberturas de la compartimentación interior vertical.</w:t>
      </w:r>
    </w:p>
    <w:p w14:paraId="1BE66D43" w14:textId="510AD34F" w:rsidR="00BC708D" w:rsidRPr="00BC708D" w:rsidRDefault="00BC708D" w:rsidP="005123C1">
      <w:pPr>
        <w:pStyle w:val="Sangranormal"/>
        <w:numPr>
          <w:ilvl w:val="0"/>
          <w:numId w:val="30"/>
        </w:numPr>
        <w:ind w:left="1701" w:hanging="317"/>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Elementos de protección de la compartimentación interior vertical.</w:t>
      </w:r>
    </w:p>
    <w:p w14:paraId="569F85A1" w14:textId="39EE5819" w:rsidR="00BC708D" w:rsidRPr="00BC708D" w:rsidRDefault="00BC708D" w:rsidP="005123C1">
      <w:pPr>
        <w:pStyle w:val="Sangranormal"/>
        <w:numPr>
          <w:ilvl w:val="0"/>
          <w:numId w:val="29"/>
        </w:numPr>
        <w:ind w:left="1134"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Compartimentación interior horizontal en misma unidad de uso, entre unidades de uso con misma actividad, entre unidades de uso y zonas comunes, y entre unidades de uso con distinta actividad.</w:t>
      </w:r>
    </w:p>
    <w:p w14:paraId="07B68756" w14:textId="0298A5AF" w:rsidR="00BC708D" w:rsidRPr="00BC708D" w:rsidRDefault="00BC708D" w:rsidP="005123C1">
      <w:pPr>
        <w:pStyle w:val="Sangranormal"/>
        <w:numPr>
          <w:ilvl w:val="0"/>
          <w:numId w:val="29"/>
        </w:numPr>
        <w:ind w:left="1134" w:hanging="283"/>
        <w:rPr>
          <w:rStyle w:val="nfasisintenso"/>
          <w:rFonts w:asciiTheme="minorHAnsi" w:eastAsia="Times New Roman" w:hAnsiTheme="minorHAnsi" w:cstheme="minorHAnsi"/>
          <w:b w:val="0"/>
          <w:i w:val="0"/>
          <w:color w:val="auto"/>
          <w:sz w:val="22"/>
          <w:lang w:eastAsia="es-ES"/>
        </w:rPr>
      </w:pPr>
      <w:r w:rsidRPr="00BC708D">
        <w:rPr>
          <w:rStyle w:val="nfasisintenso"/>
          <w:rFonts w:asciiTheme="minorHAnsi" w:eastAsia="Times New Roman" w:hAnsiTheme="minorHAnsi" w:cstheme="minorHAnsi"/>
          <w:b w:val="0"/>
          <w:i w:val="0"/>
          <w:color w:val="auto"/>
          <w:sz w:val="22"/>
          <w:lang w:eastAsia="es-ES"/>
        </w:rPr>
        <w:t xml:space="preserve">Escaleras y rampas: tramos y rellanos. </w:t>
      </w:r>
    </w:p>
    <w:p w14:paraId="41069158" w14:textId="64B0CDA7" w:rsidR="00BC708D" w:rsidRPr="00BC708D" w:rsidRDefault="00BC708D" w:rsidP="005123C1">
      <w:pPr>
        <w:pStyle w:val="Sangranormal"/>
        <w:numPr>
          <w:ilvl w:val="0"/>
          <w:numId w:val="29"/>
        </w:numPr>
        <w:spacing w:after="120"/>
        <w:ind w:left="1134" w:hanging="283"/>
        <w:rPr>
          <w:rStyle w:val="nfasisintenso"/>
          <w:rFonts w:asciiTheme="minorHAnsi" w:eastAsia="Times New Roman" w:hAnsiTheme="minorHAnsi" w:cstheme="minorHAnsi"/>
          <w:b w:val="0"/>
          <w:i w:val="0"/>
          <w:color w:val="auto"/>
          <w:sz w:val="22"/>
          <w:lang w:eastAsia="es-ES"/>
        </w:rPr>
      </w:pPr>
      <w:r w:rsidRPr="00BC708D">
        <w:rPr>
          <w:rFonts w:asciiTheme="minorHAnsi" w:hAnsiTheme="minorHAnsi" w:cstheme="minorHAnsi"/>
          <w:sz w:val="22"/>
        </w:rPr>
        <w:t>Locales técnicos y otros recintos específicos.</w:t>
      </w:r>
    </w:p>
    <w:p w14:paraId="230A3932" w14:textId="3A0204AD" w:rsidR="006371C2" w:rsidRDefault="006371C2" w:rsidP="005123C1">
      <w:pPr>
        <w:pStyle w:val="Sangranormal"/>
        <w:numPr>
          <w:ilvl w:val="0"/>
          <w:numId w:val="4"/>
        </w:numPr>
        <w:spacing w:after="120"/>
        <w:ind w:left="568" w:hanging="284"/>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Sistema de acabados</w:t>
      </w:r>
    </w:p>
    <w:p w14:paraId="7A7A3EE1" w14:textId="70ED8FF4" w:rsidR="00BC708D" w:rsidRDefault="00BC708D" w:rsidP="00B36AAF">
      <w:pPr>
        <w:pStyle w:val="Sangranormal"/>
        <w:spacing w:after="120"/>
        <w:ind w:left="284"/>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Se indicarán las características y prescripciones de los acabados de los paramentos a fin de cumplir los requisitos de funcionalidad, seguridad y habitabilidad</w:t>
      </w:r>
      <w:r>
        <w:rPr>
          <w:rStyle w:val="nfasisintenso"/>
          <w:rFonts w:ascii="Calibri" w:eastAsia="Times New Roman" w:hAnsi="Calibri"/>
          <w:b w:val="0"/>
          <w:i w:val="0"/>
          <w:color w:val="auto"/>
          <w:sz w:val="22"/>
          <w:lang w:eastAsia="es-ES"/>
        </w:rPr>
        <w:t>.</w:t>
      </w:r>
    </w:p>
    <w:p w14:paraId="75BBFA79" w14:textId="5B05AD6F" w:rsidR="00BC708D" w:rsidRPr="00BC708D" w:rsidRDefault="00BC708D"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Solados. Materiales, composición, colocación, rodapiés</w:t>
      </w:r>
      <w:r>
        <w:rPr>
          <w:rStyle w:val="nfasisintenso"/>
          <w:rFonts w:ascii="Calibri" w:eastAsia="Times New Roman" w:hAnsi="Calibri"/>
          <w:b w:val="0"/>
          <w:i w:val="0"/>
          <w:color w:val="auto"/>
          <w:sz w:val="22"/>
          <w:lang w:eastAsia="es-ES"/>
        </w:rPr>
        <w:t>.</w:t>
      </w:r>
    </w:p>
    <w:p w14:paraId="4784DF1B" w14:textId="639776FB" w:rsidR="00BC708D" w:rsidRPr="00BC708D" w:rsidRDefault="00BC708D"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Revestimientos, Alicatados, Pinturas y Falsos Techos. Materiales, colocación, fijaciones, adhesiones. Elementos complementarios</w:t>
      </w:r>
      <w:r>
        <w:rPr>
          <w:rStyle w:val="nfasisintenso"/>
          <w:rFonts w:ascii="Calibri" w:eastAsia="Times New Roman" w:hAnsi="Calibri"/>
          <w:b w:val="0"/>
          <w:i w:val="0"/>
          <w:color w:val="auto"/>
          <w:sz w:val="22"/>
          <w:lang w:eastAsia="es-ES"/>
        </w:rPr>
        <w:t>.</w:t>
      </w:r>
    </w:p>
    <w:p w14:paraId="325DC89B" w14:textId="675DC5CA" w:rsidR="00BC708D" w:rsidRDefault="00BC708D" w:rsidP="005123C1">
      <w:pPr>
        <w:pStyle w:val="Sangranormal"/>
        <w:numPr>
          <w:ilvl w:val="0"/>
          <w:numId w:val="31"/>
        </w:numPr>
        <w:spacing w:after="160"/>
        <w:ind w:left="709" w:hanging="295"/>
        <w:rPr>
          <w:rStyle w:val="nfasisintenso"/>
          <w:rFonts w:ascii="Calibri" w:eastAsia="Times New Roman" w:hAnsi="Calibri"/>
          <w:b w:val="0"/>
          <w:i w:val="0"/>
          <w:color w:val="auto"/>
          <w:sz w:val="22"/>
          <w:lang w:eastAsia="es-ES"/>
        </w:rPr>
      </w:pPr>
      <w:r w:rsidRPr="00BC708D">
        <w:rPr>
          <w:rStyle w:val="nfasisintenso"/>
          <w:rFonts w:ascii="Calibri" w:eastAsia="Times New Roman" w:hAnsi="Calibri"/>
          <w:b w:val="0"/>
          <w:i w:val="0"/>
          <w:color w:val="auto"/>
          <w:sz w:val="22"/>
          <w:lang w:eastAsia="es-ES"/>
        </w:rPr>
        <w:t>Acondicionamiento higrotérmico y acústico</w:t>
      </w:r>
      <w:r>
        <w:rPr>
          <w:rStyle w:val="nfasisintenso"/>
          <w:rFonts w:ascii="Calibri" w:eastAsia="Times New Roman" w:hAnsi="Calibri"/>
          <w:b w:val="0"/>
          <w:i w:val="0"/>
          <w:color w:val="auto"/>
          <w:sz w:val="22"/>
          <w:lang w:eastAsia="es-ES"/>
        </w:rPr>
        <w:t>.</w:t>
      </w:r>
    </w:p>
    <w:p w14:paraId="313D633C" w14:textId="77777777" w:rsidR="0036274D" w:rsidRPr="00BC708D" w:rsidRDefault="0036274D" w:rsidP="0036274D">
      <w:pPr>
        <w:pStyle w:val="Sangranormal"/>
        <w:spacing w:after="160"/>
        <w:ind w:left="709"/>
        <w:rPr>
          <w:rStyle w:val="nfasisintenso"/>
          <w:rFonts w:ascii="Calibri" w:eastAsia="Times New Roman" w:hAnsi="Calibri"/>
          <w:b w:val="0"/>
          <w:i w:val="0"/>
          <w:color w:val="auto"/>
          <w:sz w:val="22"/>
          <w:lang w:eastAsia="es-ES"/>
        </w:rPr>
      </w:pPr>
    </w:p>
    <w:p w14:paraId="5A40F972" w14:textId="28253D3F" w:rsidR="006371C2" w:rsidRDefault="006371C2" w:rsidP="005123C1">
      <w:pPr>
        <w:pStyle w:val="Sangranormal"/>
        <w:numPr>
          <w:ilvl w:val="0"/>
          <w:numId w:val="4"/>
        </w:numPr>
        <w:spacing w:after="120"/>
        <w:ind w:left="568" w:hanging="284"/>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Sistemas de acondicionamiento</w:t>
      </w:r>
      <w:r w:rsidR="00B36AAF">
        <w:rPr>
          <w:rStyle w:val="nfasisintenso"/>
          <w:rFonts w:ascii="Calibri" w:eastAsia="Times New Roman" w:hAnsi="Calibri"/>
          <w:i w:val="0"/>
          <w:color w:val="auto"/>
          <w:sz w:val="22"/>
          <w:lang w:eastAsia="es-ES"/>
        </w:rPr>
        <w:t xml:space="preserve">, </w:t>
      </w:r>
      <w:r w:rsidRPr="006371C2">
        <w:rPr>
          <w:rStyle w:val="nfasisintenso"/>
          <w:rFonts w:ascii="Calibri" w:eastAsia="Times New Roman" w:hAnsi="Calibri"/>
          <w:i w:val="0"/>
          <w:color w:val="auto"/>
          <w:sz w:val="22"/>
          <w:lang w:eastAsia="es-ES"/>
        </w:rPr>
        <w:t>instalaciones</w:t>
      </w:r>
      <w:r w:rsidR="00B36AAF">
        <w:rPr>
          <w:rStyle w:val="nfasisintenso"/>
          <w:rFonts w:ascii="Calibri" w:eastAsia="Times New Roman" w:hAnsi="Calibri"/>
          <w:i w:val="0"/>
          <w:color w:val="auto"/>
          <w:sz w:val="22"/>
          <w:lang w:eastAsia="es-ES"/>
        </w:rPr>
        <w:t xml:space="preserve"> y servicios</w:t>
      </w:r>
    </w:p>
    <w:p w14:paraId="490D367F" w14:textId="22338BCC" w:rsidR="00B36AAF" w:rsidRPr="00B36AAF" w:rsidRDefault="00B36AAF" w:rsidP="00B36AAF">
      <w:pPr>
        <w:pStyle w:val="Sangranormal"/>
        <w:spacing w:after="120"/>
        <w:ind w:left="284"/>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Se indicarán los datos de partida, los objetivos a cumplir, las prestaciones y las bases de cálculo para cada uno de los subsistemas</w:t>
      </w:r>
      <w:r>
        <w:rPr>
          <w:rStyle w:val="nfasisintenso"/>
          <w:rFonts w:ascii="Calibri" w:eastAsia="Times New Roman" w:hAnsi="Calibri"/>
          <w:b w:val="0"/>
          <w:i w:val="0"/>
          <w:color w:val="auto"/>
          <w:sz w:val="22"/>
          <w:lang w:eastAsia="es-ES"/>
        </w:rPr>
        <w:t xml:space="preserve"> siguientes:</w:t>
      </w:r>
    </w:p>
    <w:p w14:paraId="345B9167" w14:textId="7C257352" w:rsidR="00B36AAF" w:rsidRDefault="00B36AAF" w:rsidP="00B36AAF">
      <w:pPr>
        <w:pStyle w:val="Sangranormal"/>
        <w:ind w:left="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Nota: e</w:t>
      </w:r>
      <w:r w:rsidRPr="00B36AAF">
        <w:rPr>
          <w:rStyle w:val="nfasisintenso"/>
          <w:rFonts w:ascii="Calibri" w:eastAsia="Times New Roman" w:hAnsi="Calibri"/>
          <w:b w:val="0"/>
          <w:i w:val="0"/>
          <w:color w:val="auto"/>
          <w:sz w:val="22"/>
          <w:lang w:eastAsia="es-ES"/>
        </w:rPr>
        <w:t>l dimensionado de alguna o todas las instalaciones puede trasladarse al anejo de cálculo de las instalaciones, al final de la memoria.</w:t>
      </w:r>
    </w:p>
    <w:p w14:paraId="43C617E3" w14:textId="1F3AB0E0" w:rsidR="00B36AAF" w:rsidRDefault="00B36AAF" w:rsidP="00B36AAF">
      <w:pPr>
        <w:pStyle w:val="Sangranormal"/>
        <w:ind w:left="284"/>
        <w:rPr>
          <w:rStyle w:val="nfasisintenso"/>
          <w:rFonts w:ascii="Calibri" w:eastAsia="Times New Roman" w:hAnsi="Calibri"/>
          <w:b w:val="0"/>
          <w:i w:val="0"/>
          <w:color w:val="auto"/>
          <w:sz w:val="22"/>
          <w:lang w:eastAsia="es-ES"/>
        </w:rPr>
      </w:pPr>
    </w:p>
    <w:p w14:paraId="29A0457D" w14:textId="52BF6565"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Evacuación de aguas: saneamiento horizontal y vertical. </w:t>
      </w:r>
    </w:p>
    <w:p w14:paraId="4645ACEC" w14:textId="77777777"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Suministro de agua: instalación de agua fría y caliente.</w:t>
      </w:r>
    </w:p>
    <w:p w14:paraId="369FAA42" w14:textId="77777777"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Electricidad y alumbrado. </w:t>
      </w:r>
    </w:p>
    <w:p w14:paraId="1D3EEE55" w14:textId="7B8E880D"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 xml:space="preserve">Infraestructuras Comunes de Telecomunicaciones, en su caso </w:t>
      </w:r>
      <w:r>
        <w:rPr>
          <w:rStyle w:val="nfasisintenso"/>
          <w:rFonts w:ascii="Calibri" w:eastAsia="Times New Roman" w:hAnsi="Calibri"/>
          <w:b w:val="0"/>
          <w:i w:val="0"/>
          <w:color w:val="auto"/>
          <w:sz w:val="22"/>
          <w:lang w:eastAsia="es-ES"/>
        </w:rPr>
        <w:t>(p</w:t>
      </w:r>
      <w:r w:rsidRPr="00B36AAF">
        <w:rPr>
          <w:rStyle w:val="nfasisintenso"/>
          <w:rFonts w:ascii="Calibri" w:eastAsia="Times New Roman" w:hAnsi="Calibri"/>
          <w:b w:val="0"/>
          <w:i w:val="0"/>
          <w:color w:val="auto"/>
          <w:sz w:val="22"/>
          <w:lang w:eastAsia="es-ES"/>
        </w:rPr>
        <w:t>odrá ir en documento aparte, anejo al proyecto, firmado por técnico competente)</w:t>
      </w:r>
      <w:r>
        <w:rPr>
          <w:rStyle w:val="nfasisintenso"/>
          <w:rFonts w:ascii="Calibri" w:eastAsia="Times New Roman" w:hAnsi="Calibri"/>
          <w:b w:val="0"/>
          <w:i w:val="0"/>
          <w:color w:val="auto"/>
          <w:sz w:val="22"/>
          <w:lang w:eastAsia="es-ES"/>
        </w:rPr>
        <w:t>.</w:t>
      </w:r>
    </w:p>
    <w:p w14:paraId="2606657E" w14:textId="5EA1CCD3"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Suministro de combustible. </w:t>
      </w:r>
    </w:p>
    <w:p w14:paraId="003BB5B0" w14:textId="67D3D159"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Instalaciones térmicas: climatización, calefacción y aire acondicionado. </w:t>
      </w:r>
    </w:p>
    <w:p w14:paraId="44132FD4" w14:textId="76B48ABF"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Instalaciones de protección contra incendios. </w:t>
      </w:r>
    </w:p>
    <w:p w14:paraId="073BCBDC" w14:textId="1C1BAE0E"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Calidad del aire interior y ventilación (no vinculados a instalaciones térmicas)</w:t>
      </w:r>
      <w:r>
        <w:rPr>
          <w:rStyle w:val="nfasisintenso"/>
          <w:rFonts w:ascii="Calibri" w:eastAsia="Times New Roman" w:hAnsi="Calibri"/>
          <w:b w:val="0"/>
          <w:i w:val="0"/>
          <w:color w:val="auto"/>
          <w:sz w:val="22"/>
          <w:lang w:eastAsia="es-ES"/>
        </w:rPr>
        <w:t>.</w:t>
      </w:r>
    </w:p>
    <w:p w14:paraId="6CF114FE" w14:textId="3FA8452B"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Recogida, evacuación y tratamiento de residuos líquidos y sólidos (instalación y/o sistema de tratamiento)</w:t>
      </w:r>
      <w:r>
        <w:rPr>
          <w:rStyle w:val="nfasisintenso"/>
          <w:rFonts w:ascii="Calibri" w:eastAsia="Times New Roman" w:hAnsi="Calibri"/>
          <w:b w:val="0"/>
          <w:i w:val="0"/>
          <w:color w:val="auto"/>
          <w:sz w:val="22"/>
          <w:lang w:eastAsia="es-ES"/>
        </w:rPr>
        <w:t>.</w:t>
      </w:r>
    </w:p>
    <w:p w14:paraId="35726694" w14:textId="1A34438D"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Sistemas de transporte y ascensores, en su caso.</w:t>
      </w:r>
    </w:p>
    <w:p w14:paraId="62103EBA" w14:textId="68005340"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proofErr w:type="spellStart"/>
      <w:r w:rsidRPr="00B36AAF">
        <w:rPr>
          <w:rStyle w:val="nfasisintenso"/>
          <w:rFonts w:ascii="Calibri" w:eastAsia="Times New Roman" w:hAnsi="Calibri"/>
          <w:b w:val="0"/>
          <w:i w:val="0"/>
          <w:color w:val="auto"/>
          <w:sz w:val="22"/>
          <w:lang w:eastAsia="es-ES"/>
        </w:rPr>
        <w:t>Anti-intrusión</w:t>
      </w:r>
      <w:proofErr w:type="spellEnd"/>
      <w:r w:rsidRPr="00B36AAF">
        <w:rPr>
          <w:rStyle w:val="nfasisintenso"/>
          <w:rFonts w:ascii="Calibri" w:eastAsia="Times New Roman" w:hAnsi="Calibri"/>
          <w:b w:val="0"/>
          <w:i w:val="0"/>
          <w:color w:val="auto"/>
          <w:sz w:val="22"/>
          <w:lang w:eastAsia="es-ES"/>
        </w:rPr>
        <w:t>, en su caso</w:t>
      </w:r>
      <w:r>
        <w:rPr>
          <w:rStyle w:val="nfasisintenso"/>
          <w:rFonts w:ascii="Calibri" w:eastAsia="Times New Roman" w:hAnsi="Calibri"/>
          <w:b w:val="0"/>
          <w:i w:val="0"/>
          <w:color w:val="auto"/>
          <w:sz w:val="22"/>
          <w:lang w:eastAsia="es-ES"/>
        </w:rPr>
        <w:t>.</w:t>
      </w:r>
    </w:p>
    <w:p w14:paraId="77EF3B68" w14:textId="5D6A3257"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Pararrayos, en su caso.</w:t>
      </w:r>
    </w:p>
    <w:p w14:paraId="4E1A0C2C" w14:textId="2B7E750C" w:rsidR="00B36AAF" w:rsidRDefault="00B36AAF" w:rsidP="005123C1">
      <w:pPr>
        <w:pStyle w:val="Sangranormal"/>
        <w:numPr>
          <w:ilvl w:val="0"/>
          <w:numId w:val="31"/>
        </w:numPr>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Energía fotovoltaica, en su caso.</w:t>
      </w:r>
    </w:p>
    <w:p w14:paraId="2D5D28C6" w14:textId="0B1635F9" w:rsidR="00B36AAF" w:rsidRDefault="00B36AAF" w:rsidP="005123C1">
      <w:pPr>
        <w:pStyle w:val="Sangranormal"/>
        <w:numPr>
          <w:ilvl w:val="0"/>
          <w:numId w:val="31"/>
        </w:numPr>
        <w:spacing w:after="160"/>
        <w:ind w:left="709" w:hanging="295"/>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Energías renovables, en su caso.</w:t>
      </w:r>
    </w:p>
    <w:p w14:paraId="0479A0BB" w14:textId="77777777" w:rsidR="0036274D" w:rsidRDefault="0036274D" w:rsidP="0036274D">
      <w:pPr>
        <w:pStyle w:val="Sangranormal"/>
        <w:spacing w:after="160"/>
        <w:ind w:left="709"/>
        <w:rPr>
          <w:rStyle w:val="nfasisintenso"/>
          <w:rFonts w:ascii="Calibri" w:eastAsia="Times New Roman" w:hAnsi="Calibri"/>
          <w:b w:val="0"/>
          <w:i w:val="0"/>
          <w:color w:val="auto"/>
          <w:sz w:val="22"/>
          <w:lang w:eastAsia="es-ES"/>
        </w:rPr>
      </w:pPr>
    </w:p>
    <w:p w14:paraId="09AE72CB" w14:textId="316F5E9A" w:rsidR="006371C2" w:rsidRPr="006371C2" w:rsidRDefault="006371C2" w:rsidP="005123C1">
      <w:pPr>
        <w:pStyle w:val="Sangranormal"/>
        <w:numPr>
          <w:ilvl w:val="0"/>
          <w:numId w:val="4"/>
        </w:numPr>
        <w:spacing w:after="120"/>
        <w:ind w:left="568" w:hanging="284"/>
        <w:rPr>
          <w:rStyle w:val="nfasisintenso"/>
          <w:rFonts w:ascii="Calibri" w:eastAsia="Times New Roman" w:hAnsi="Calibri"/>
          <w:i w:val="0"/>
          <w:color w:val="auto"/>
          <w:sz w:val="22"/>
          <w:lang w:eastAsia="es-ES"/>
        </w:rPr>
      </w:pPr>
      <w:r w:rsidRPr="006371C2">
        <w:rPr>
          <w:rStyle w:val="nfasisintenso"/>
          <w:rFonts w:ascii="Calibri" w:eastAsia="Times New Roman" w:hAnsi="Calibri"/>
          <w:i w:val="0"/>
          <w:color w:val="auto"/>
          <w:sz w:val="22"/>
          <w:lang w:eastAsia="es-ES"/>
        </w:rPr>
        <w:t>Equipamiento</w:t>
      </w:r>
      <w:r w:rsidR="008F4125">
        <w:rPr>
          <w:rStyle w:val="nfasisintenso"/>
          <w:rFonts w:ascii="Calibri" w:eastAsia="Times New Roman" w:hAnsi="Calibri"/>
          <w:i w:val="0"/>
          <w:color w:val="auto"/>
          <w:sz w:val="22"/>
          <w:lang w:eastAsia="es-ES"/>
        </w:rPr>
        <w:t>s y servicios</w:t>
      </w:r>
    </w:p>
    <w:p w14:paraId="04768A33" w14:textId="2C8D0956" w:rsidR="006371C2" w:rsidRDefault="00B36AAF" w:rsidP="004C5BE5">
      <w:pPr>
        <w:pStyle w:val="Sangranormal"/>
        <w:spacing w:after="160"/>
        <w:ind w:left="284"/>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Descripción de los equipos contemplados en el proyecto relativos a cuartos de baño, cocinas, lavaderos, equipamiento industrial en su caso, etc.</w:t>
      </w:r>
    </w:p>
    <w:p w14:paraId="354F680C" w14:textId="77777777" w:rsidR="0036274D" w:rsidRDefault="0036274D" w:rsidP="0036274D">
      <w:pPr>
        <w:pStyle w:val="Sangranormal"/>
        <w:spacing w:after="160"/>
        <w:ind w:left="0"/>
        <w:rPr>
          <w:rStyle w:val="nfasisintenso"/>
          <w:rFonts w:ascii="Calibri" w:eastAsia="Times New Roman" w:hAnsi="Calibri"/>
          <w:b w:val="0"/>
          <w:i w:val="0"/>
          <w:color w:val="auto"/>
          <w:sz w:val="22"/>
          <w:lang w:eastAsia="es-ES"/>
        </w:rPr>
      </w:pPr>
    </w:p>
    <w:p w14:paraId="0DD7C2CA" w14:textId="2F1587C2" w:rsidR="00B36AAF" w:rsidRDefault="00B36AAF" w:rsidP="005123C1">
      <w:pPr>
        <w:pStyle w:val="Sangranormal"/>
        <w:numPr>
          <w:ilvl w:val="0"/>
          <w:numId w:val="4"/>
        </w:numPr>
        <w:spacing w:after="160"/>
        <w:ind w:left="641" w:hanging="357"/>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i w:val="0"/>
          <w:color w:val="auto"/>
          <w:sz w:val="22"/>
          <w:lang w:eastAsia="es-ES"/>
        </w:rPr>
        <w:t xml:space="preserve">Urbanización de los espacios exteriores adscritos al edificio </w:t>
      </w:r>
      <w:r w:rsidRPr="004C5BE5">
        <w:rPr>
          <w:rStyle w:val="nfasisintenso"/>
          <w:rFonts w:ascii="Calibri" w:eastAsia="Times New Roman" w:hAnsi="Calibri"/>
          <w:b w:val="0"/>
          <w:i w:val="0"/>
          <w:color w:val="auto"/>
          <w:sz w:val="22"/>
          <w:lang w:eastAsia="es-ES"/>
        </w:rPr>
        <w:t>(si procede)</w:t>
      </w:r>
    </w:p>
    <w:p w14:paraId="2DBE5CA0" w14:textId="77777777" w:rsidR="0036274D" w:rsidRPr="004C5BE5" w:rsidRDefault="0036274D" w:rsidP="0036274D">
      <w:pPr>
        <w:pStyle w:val="Sangranormal"/>
        <w:spacing w:after="160"/>
        <w:ind w:left="641"/>
        <w:rPr>
          <w:rStyle w:val="nfasisintenso"/>
          <w:rFonts w:ascii="Calibri" w:eastAsia="Times New Roman" w:hAnsi="Calibri"/>
          <w:b w:val="0"/>
          <w:i w:val="0"/>
          <w:color w:val="auto"/>
          <w:sz w:val="22"/>
          <w:lang w:eastAsia="es-ES"/>
        </w:rPr>
      </w:pPr>
    </w:p>
    <w:p w14:paraId="6805DF69" w14:textId="0B19A6C9" w:rsidR="00B36AAF" w:rsidRPr="004C5BE5" w:rsidRDefault="00B36AAF" w:rsidP="005123C1">
      <w:pPr>
        <w:pStyle w:val="Sangranormal"/>
        <w:numPr>
          <w:ilvl w:val="0"/>
          <w:numId w:val="4"/>
        </w:numPr>
        <w:spacing w:after="120"/>
        <w:ind w:left="641" w:hanging="357"/>
        <w:rPr>
          <w:rStyle w:val="nfasisintenso"/>
          <w:rFonts w:ascii="Calibri" w:eastAsia="Times New Roman" w:hAnsi="Calibri"/>
          <w:i w:val="0"/>
          <w:color w:val="auto"/>
          <w:sz w:val="22"/>
          <w:lang w:eastAsia="es-ES"/>
        </w:rPr>
      </w:pPr>
      <w:r w:rsidRPr="004C5BE5">
        <w:rPr>
          <w:rStyle w:val="nfasisintenso"/>
          <w:rFonts w:ascii="Calibri" w:eastAsia="Times New Roman" w:hAnsi="Calibri"/>
          <w:i w:val="0"/>
          <w:color w:val="auto"/>
          <w:sz w:val="22"/>
          <w:lang w:eastAsia="es-ES"/>
        </w:rPr>
        <w:t>Otros</w:t>
      </w:r>
    </w:p>
    <w:p w14:paraId="79ACB09D" w14:textId="7B8D5AE7" w:rsidR="00B36AAF" w:rsidRPr="00B36AAF" w:rsidRDefault="00B36AAF" w:rsidP="005123C1">
      <w:pPr>
        <w:pStyle w:val="Sangranormal"/>
        <w:numPr>
          <w:ilvl w:val="0"/>
          <w:numId w:val="32"/>
        </w:numPr>
        <w:ind w:hanging="294"/>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Construcciones e instalaciones temporales (si procede)</w:t>
      </w:r>
      <w:r w:rsidR="004C5BE5">
        <w:rPr>
          <w:rStyle w:val="nfasisintenso"/>
          <w:rFonts w:ascii="Calibri" w:eastAsia="Times New Roman" w:hAnsi="Calibri"/>
          <w:b w:val="0"/>
          <w:i w:val="0"/>
          <w:color w:val="auto"/>
          <w:sz w:val="22"/>
          <w:lang w:eastAsia="es-ES"/>
        </w:rPr>
        <w:t>.</w:t>
      </w:r>
    </w:p>
    <w:p w14:paraId="72202729" w14:textId="1229D14C" w:rsidR="00B36AAF" w:rsidRDefault="00B36AAF" w:rsidP="005123C1">
      <w:pPr>
        <w:pStyle w:val="Sangranormal"/>
        <w:numPr>
          <w:ilvl w:val="0"/>
          <w:numId w:val="32"/>
        </w:numPr>
        <w:ind w:hanging="294"/>
        <w:rPr>
          <w:rStyle w:val="nfasisintenso"/>
          <w:rFonts w:ascii="Calibri" w:eastAsia="Times New Roman" w:hAnsi="Calibri"/>
          <w:b w:val="0"/>
          <w:i w:val="0"/>
          <w:color w:val="auto"/>
          <w:sz w:val="22"/>
          <w:lang w:eastAsia="es-ES"/>
        </w:rPr>
      </w:pPr>
      <w:r w:rsidRPr="00B36AAF">
        <w:rPr>
          <w:rStyle w:val="nfasisintenso"/>
          <w:rFonts w:ascii="Calibri" w:eastAsia="Times New Roman" w:hAnsi="Calibri"/>
          <w:b w:val="0"/>
          <w:i w:val="0"/>
          <w:color w:val="auto"/>
          <w:sz w:val="22"/>
          <w:lang w:eastAsia="es-ES"/>
        </w:rPr>
        <w:t>Instalaciones propias de la actividad (si procede)</w:t>
      </w:r>
      <w:r w:rsidR="004C5BE5">
        <w:rPr>
          <w:rStyle w:val="nfasisintenso"/>
          <w:rFonts w:ascii="Calibri" w:eastAsia="Times New Roman" w:hAnsi="Calibri"/>
          <w:b w:val="0"/>
          <w:i w:val="0"/>
          <w:color w:val="auto"/>
          <w:sz w:val="22"/>
          <w:lang w:eastAsia="es-ES"/>
        </w:rPr>
        <w:t>.</w:t>
      </w:r>
    </w:p>
    <w:p w14:paraId="2360F6B5" w14:textId="59355DB9" w:rsidR="00B36AAF" w:rsidRDefault="00B36AAF" w:rsidP="006371C2">
      <w:pPr>
        <w:pStyle w:val="Sangranormal"/>
        <w:ind w:left="284"/>
        <w:rPr>
          <w:rStyle w:val="nfasisintenso"/>
          <w:rFonts w:ascii="Calibri" w:eastAsia="Times New Roman" w:hAnsi="Calibri"/>
          <w:b w:val="0"/>
          <w:i w:val="0"/>
          <w:color w:val="auto"/>
          <w:sz w:val="22"/>
          <w:lang w:eastAsia="es-ES"/>
        </w:rPr>
      </w:pPr>
    </w:p>
    <w:p w14:paraId="52A07FB2" w14:textId="77777777" w:rsidR="006371C2" w:rsidRPr="00C23BE0" w:rsidRDefault="006371C2" w:rsidP="005123C1">
      <w:pPr>
        <w:pStyle w:val="Sangranormal"/>
        <w:numPr>
          <w:ilvl w:val="0"/>
          <w:numId w:val="35"/>
        </w:numPr>
        <w:spacing w:after="120"/>
        <w:ind w:left="505" w:hanging="505"/>
        <w:rPr>
          <w:rStyle w:val="nfasisintenso"/>
          <w:rFonts w:ascii="Calibri" w:eastAsia="Times New Roman" w:hAnsi="Calibri"/>
          <w:b w:val="0"/>
          <w:i w:val="0"/>
          <w:color w:val="auto"/>
          <w:u w:val="single"/>
          <w:lang w:eastAsia="es-ES"/>
        </w:rPr>
      </w:pPr>
      <w:r w:rsidRPr="00C23BE0">
        <w:rPr>
          <w:rStyle w:val="nfasisintenso"/>
          <w:rFonts w:ascii="Calibri" w:eastAsia="Times New Roman" w:hAnsi="Calibri"/>
          <w:b w:val="0"/>
          <w:i w:val="0"/>
          <w:color w:val="auto"/>
          <w:u w:val="single"/>
          <w:lang w:eastAsia="es-ES"/>
        </w:rPr>
        <w:t>CUMPLIMENTACIÓN DEL CTE</w:t>
      </w:r>
    </w:p>
    <w:p w14:paraId="620C51C8" w14:textId="77777777" w:rsidR="004C5BE5" w:rsidRPr="004C5BE5" w:rsidRDefault="004C5BE5" w:rsidP="004C5BE5">
      <w:pPr>
        <w:pStyle w:val="Sangranormal"/>
        <w:ind w:left="142"/>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Justificación de las prestaciones del edificio por requisitos básicos y en relación con las exigencias básicas del CTE. La justificación se realizará para las soluciones adoptadas conforme a lo indicado en el CTE.</w:t>
      </w:r>
    </w:p>
    <w:p w14:paraId="75376CDA" w14:textId="77777777" w:rsidR="004C5BE5" w:rsidRDefault="004C5BE5" w:rsidP="004C5BE5">
      <w:pPr>
        <w:pStyle w:val="Sangranormal"/>
        <w:ind w:left="142"/>
        <w:rPr>
          <w:rStyle w:val="nfasisintenso"/>
          <w:rFonts w:ascii="Calibri" w:eastAsia="Times New Roman" w:hAnsi="Calibri"/>
          <w:b w:val="0"/>
          <w:i w:val="0"/>
          <w:color w:val="auto"/>
          <w:sz w:val="22"/>
          <w:lang w:eastAsia="es-ES"/>
        </w:rPr>
      </w:pPr>
    </w:p>
    <w:p w14:paraId="527588D9" w14:textId="24B614B4" w:rsidR="004C5BE5" w:rsidRDefault="004C5BE5" w:rsidP="004C5BE5">
      <w:pPr>
        <w:pStyle w:val="Sangranormal"/>
        <w:ind w:left="142"/>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También se justificarán las prestaciones del edificio que mejoren los niveles exigidos en el CTE.</w:t>
      </w:r>
    </w:p>
    <w:p w14:paraId="7844FA87" w14:textId="6BB0A4F4" w:rsidR="004C5BE5" w:rsidRDefault="004C5BE5" w:rsidP="004C5BE5">
      <w:pPr>
        <w:pStyle w:val="Sangranormal"/>
        <w:ind w:left="142"/>
        <w:rPr>
          <w:rStyle w:val="nfasisintenso"/>
          <w:rFonts w:ascii="Calibri" w:eastAsia="Times New Roman" w:hAnsi="Calibri"/>
          <w:b w:val="0"/>
          <w:i w:val="0"/>
          <w:color w:val="auto"/>
          <w:sz w:val="22"/>
          <w:lang w:eastAsia="es-ES"/>
        </w:rPr>
      </w:pPr>
    </w:p>
    <w:p w14:paraId="72B51003" w14:textId="19F10351" w:rsidR="004C5BE5" w:rsidRDefault="004C5BE5" w:rsidP="004C5BE5">
      <w:pPr>
        <w:pStyle w:val="Sangranormal"/>
        <w:spacing w:after="120"/>
        <w:ind w:left="142"/>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Justificación del cumplimiento de los documentos básicos del CTE: </w:t>
      </w:r>
    </w:p>
    <w:p w14:paraId="0CD73FFE" w14:textId="187169A6" w:rsid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w:t>
      </w:r>
      <w:r>
        <w:rPr>
          <w:rStyle w:val="nfasisintenso"/>
          <w:rFonts w:ascii="Calibri" w:eastAsia="Times New Roman" w:hAnsi="Calibri"/>
          <w:b w:val="0"/>
          <w:i w:val="0"/>
          <w:color w:val="auto"/>
          <w:sz w:val="22"/>
          <w:lang w:eastAsia="es-ES"/>
        </w:rPr>
        <w:t>ásicas de seguridad estructural:</w:t>
      </w:r>
    </w:p>
    <w:p w14:paraId="51EEC3DE" w14:textId="38E32AF9"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Resistencia y estabilidad.</w:t>
      </w:r>
    </w:p>
    <w:p w14:paraId="7DF462DA" w14:textId="6F8CCCC4"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Aptitud al servicio.</w:t>
      </w:r>
    </w:p>
    <w:p w14:paraId="079871F8" w14:textId="02987872"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Acciones en la edificación.</w:t>
      </w:r>
    </w:p>
    <w:p w14:paraId="2E516610" w14:textId="61FD9B8A"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Cimientos.</w:t>
      </w:r>
    </w:p>
    <w:p w14:paraId="5944F77D" w14:textId="34E9FD2B"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Acero. </w:t>
      </w:r>
    </w:p>
    <w:p w14:paraId="0FA23C55" w14:textId="4C6CE0D4" w:rsidR="004C5BE5" w:rsidRDefault="004C5BE5" w:rsidP="005123C1">
      <w:pPr>
        <w:pStyle w:val="Sangranormal"/>
        <w:numPr>
          <w:ilvl w:val="0"/>
          <w:numId w:val="34"/>
        </w:numPr>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Fábrica.</w:t>
      </w:r>
    </w:p>
    <w:p w14:paraId="07FA06A7" w14:textId="56AAC6D9" w:rsidR="004C5BE5" w:rsidRDefault="004C5BE5" w:rsidP="005123C1">
      <w:pPr>
        <w:pStyle w:val="Sangranormal"/>
        <w:numPr>
          <w:ilvl w:val="0"/>
          <w:numId w:val="34"/>
        </w:numPr>
        <w:spacing w:after="120"/>
        <w:ind w:hanging="357"/>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Madera. </w:t>
      </w:r>
    </w:p>
    <w:p w14:paraId="38BE9DC2" w14:textId="2E7C61A1" w:rsidR="004C5BE5" w:rsidRP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seguridad en caso de incendio.</w:t>
      </w:r>
    </w:p>
    <w:p w14:paraId="03B6F4F2" w14:textId="312D40D0" w:rsidR="004C5BE5" w:rsidRP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seguridad de utilización y accesibilidad.</w:t>
      </w:r>
    </w:p>
    <w:p w14:paraId="1CDF96BF" w14:textId="79CC3AC5" w:rsidR="004C5BE5" w:rsidRP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salubridad.</w:t>
      </w:r>
    </w:p>
    <w:p w14:paraId="48A6E505" w14:textId="6FB70E98" w:rsidR="004C5BE5" w:rsidRP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protección frente el ruido.</w:t>
      </w:r>
    </w:p>
    <w:p w14:paraId="7C0C00E8" w14:textId="31EE4A17" w:rsidR="004C5BE5" w:rsidRDefault="004C5BE5" w:rsidP="005123C1">
      <w:pPr>
        <w:pStyle w:val="Sangranormal"/>
        <w:numPr>
          <w:ilvl w:val="0"/>
          <w:numId w:val="33"/>
        </w:numPr>
        <w:ind w:left="709" w:hanging="295"/>
        <w:rPr>
          <w:rStyle w:val="nfasisintenso"/>
          <w:rFonts w:ascii="Calibri" w:eastAsia="Times New Roman" w:hAnsi="Calibri"/>
          <w:b w:val="0"/>
          <w:i w:val="0"/>
          <w:color w:val="auto"/>
          <w:sz w:val="22"/>
          <w:lang w:eastAsia="es-ES"/>
        </w:rPr>
      </w:pPr>
      <w:r w:rsidRPr="004C5BE5">
        <w:rPr>
          <w:rStyle w:val="nfasisintenso"/>
          <w:rFonts w:ascii="Calibri" w:eastAsia="Times New Roman" w:hAnsi="Calibri"/>
          <w:b w:val="0"/>
          <w:i w:val="0"/>
          <w:color w:val="auto"/>
          <w:sz w:val="22"/>
          <w:lang w:eastAsia="es-ES"/>
        </w:rPr>
        <w:t>Exigencias básicas de ahorro de energía.</w:t>
      </w:r>
    </w:p>
    <w:p w14:paraId="56B14CC6" w14:textId="401A21BC" w:rsidR="004C5BE5" w:rsidRDefault="004C5BE5" w:rsidP="006371C2">
      <w:pPr>
        <w:pStyle w:val="Sangranormal"/>
        <w:ind w:left="284"/>
        <w:rPr>
          <w:rStyle w:val="nfasisintenso"/>
          <w:rFonts w:ascii="Calibri" w:eastAsia="Times New Roman" w:hAnsi="Calibri"/>
          <w:b w:val="0"/>
          <w:i w:val="0"/>
          <w:color w:val="auto"/>
          <w:sz w:val="22"/>
          <w:lang w:eastAsia="es-ES"/>
        </w:rPr>
      </w:pPr>
    </w:p>
    <w:p w14:paraId="458D0D67" w14:textId="77777777" w:rsidR="002407AB" w:rsidRDefault="002407AB" w:rsidP="006371C2">
      <w:pPr>
        <w:pStyle w:val="Sangranormal"/>
        <w:ind w:left="284"/>
        <w:rPr>
          <w:rStyle w:val="nfasisintenso"/>
          <w:rFonts w:ascii="Calibri" w:eastAsia="Times New Roman" w:hAnsi="Calibri"/>
          <w:b w:val="0"/>
          <w:i w:val="0"/>
          <w:color w:val="auto"/>
          <w:sz w:val="22"/>
          <w:lang w:eastAsia="es-ES"/>
        </w:rPr>
      </w:pPr>
    </w:p>
    <w:p w14:paraId="0F0F09DF" w14:textId="23B7B35B" w:rsidR="002407AB" w:rsidRPr="00C23BE0" w:rsidRDefault="002407AB" w:rsidP="005123C1">
      <w:pPr>
        <w:pStyle w:val="Sangranormal"/>
        <w:numPr>
          <w:ilvl w:val="0"/>
          <w:numId w:val="35"/>
        </w:numPr>
        <w:spacing w:after="120"/>
        <w:ind w:left="425" w:hanging="425"/>
        <w:rPr>
          <w:rStyle w:val="nfasisintenso"/>
          <w:rFonts w:ascii="Calibri" w:eastAsia="Times New Roman" w:hAnsi="Calibri"/>
          <w:b w:val="0"/>
          <w:i w:val="0"/>
          <w:color w:val="auto"/>
          <w:sz w:val="22"/>
          <w:u w:val="single"/>
          <w:lang w:eastAsia="es-ES"/>
        </w:rPr>
      </w:pPr>
      <w:r w:rsidRPr="00C23BE0">
        <w:rPr>
          <w:rStyle w:val="nfasisintenso"/>
          <w:rFonts w:ascii="Calibri" w:eastAsia="Times New Roman" w:hAnsi="Calibri"/>
          <w:b w:val="0"/>
          <w:i w:val="0"/>
          <w:color w:val="auto"/>
          <w:sz w:val="22"/>
          <w:u w:val="single"/>
          <w:lang w:eastAsia="es-ES"/>
        </w:rPr>
        <w:t xml:space="preserve">CUMPLIMIENTO DE OTROS REGLAMENTOS Y DISPOSICIONES </w:t>
      </w:r>
    </w:p>
    <w:p w14:paraId="4EFA62D0" w14:textId="77777777" w:rsidR="002407AB" w:rsidRDefault="002407AB" w:rsidP="002407AB">
      <w:pPr>
        <w:pStyle w:val="Sangranormal"/>
        <w:ind w:left="0"/>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J</w:t>
      </w:r>
      <w:r w:rsidRPr="00C23BE0">
        <w:rPr>
          <w:rStyle w:val="nfasisintenso"/>
          <w:rFonts w:ascii="Calibri" w:eastAsia="Times New Roman" w:hAnsi="Calibri"/>
          <w:b w:val="0"/>
          <w:i w:val="0"/>
          <w:color w:val="auto"/>
          <w:sz w:val="22"/>
          <w:lang w:eastAsia="es-ES"/>
        </w:rPr>
        <w:t>ustificación del cumplimiento de otros reglamentos obligatorios no realizada en el punto anterior, y justificación del cumplimiento de los requisitos básicos relativos a la funcionalidad de acuerdo con lo establecido en su normativa específica.</w:t>
      </w:r>
    </w:p>
    <w:p w14:paraId="66CEB078" w14:textId="5ED53506" w:rsidR="002407AB" w:rsidRDefault="002407AB" w:rsidP="002407AB">
      <w:pPr>
        <w:pStyle w:val="Sangranormal"/>
        <w:ind w:left="0"/>
        <w:rPr>
          <w:rStyle w:val="nfasisintenso"/>
          <w:rFonts w:ascii="Calibri" w:eastAsia="Times New Roman" w:hAnsi="Calibri"/>
          <w:b w:val="0"/>
          <w:i w:val="0"/>
          <w:color w:val="auto"/>
          <w:lang w:eastAsia="es-ES"/>
        </w:rPr>
      </w:pPr>
    </w:p>
    <w:p w14:paraId="34602283" w14:textId="77777777" w:rsidR="002407AB" w:rsidRPr="00C23BE0" w:rsidRDefault="002407AB" w:rsidP="002407AB">
      <w:pPr>
        <w:pStyle w:val="Sangranormal"/>
        <w:ind w:left="0"/>
        <w:rPr>
          <w:rStyle w:val="nfasisintenso"/>
          <w:rFonts w:ascii="Calibri" w:eastAsia="Times New Roman" w:hAnsi="Calibri"/>
          <w:b w:val="0"/>
          <w:i w:val="0"/>
          <w:color w:val="auto"/>
          <w:lang w:eastAsia="es-ES"/>
        </w:rPr>
      </w:pPr>
    </w:p>
    <w:p w14:paraId="13144CF9" w14:textId="3367B67E" w:rsidR="00C23BE0" w:rsidRPr="00C23BE0" w:rsidRDefault="00C23BE0" w:rsidP="005123C1">
      <w:pPr>
        <w:pStyle w:val="Sangranormal"/>
        <w:numPr>
          <w:ilvl w:val="0"/>
          <w:numId w:val="35"/>
        </w:numPr>
        <w:spacing w:after="120"/>
        <w:ind w:left="505" w:hanging="505"/>
        <w:rPr>
          <w:rStyle w:val="nfasisintenso"/>
          <w:rFonts w:ascii="Calibri" w:eastAsia="Times New Roman" w:hAnsi="Calibri"/>
          <w:b w:val="0"/>
          <w:i w:val="0"/>
          <w:color w:val="auto"/>
          <w:u w:val="single"/>
          <w:lang w:eastAsia="es-ES"/>
        </w:rPr>
      </w:pPr>
      <w:r w:rsidRPr="00C23BE0">
        <w:rPr>
          <w:rStyle w:val="nfasisintenso"/>
          <w:rFonts w:ascii="Calibri" w:eastAsia="Times New Roman" w:hAnsi="Calibri"/>
          <w:b w:val="0"/>
          <w:i w:val="0"/>
          <w:color w:val="auto"/>
          <w:u w:val="single"/>
          <w:lang w:eastAsia="es-ES"/>
        </w:rPr>
        <w:t>ANEJOS A LA MEMORIA</w:t>
      </w:r>
      <w:r w:rsidR="008F4125">
        <w:rPr>
          <w:rStyle w:val="nfasisintenso"/>
          <w:rFonts w:ascii="Calibri" w:eastAsia="Times New Roman" w:hAnsi="Calibri"/>
          <w:b w:val="0"/>
          <w:i w:val="0"/>
          <w:color w:val="auto"/>
          <w:u w:val="single"/>
          <w:lang w:eastAsia="es-ES"/>
        </w:rPr>
        <w:t xml:space="preserve"> </w:t>
      </w:r>
    </w:p>
    <w:p w14:paraId="246EC504" w14:textId="77777777" w:rsidR="00C23BE0" w:rsidRDefault="00C23BE0" w:rsidP="00C23BE0">
      <w:pPr>
        <w:pStyle w:val="Sangranormal"/>
        <w:ind w:left="142"/>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 xml:space="preserve">El proyecto contendrá tantos anejos como sean necesarios para la definición y justificación de las obras. </w:t>
      </w:r>
    </w:p>
    <w:p w14:paraId="55083CF1" w14:textId="3D3756DA" w:rsidR="00C23BE0" w:rsidRDefault="00C23BE0" w:rsidP="00C23BE0">
      <w:pPr>
        <w:pStyle w:val="Sangranormal"/>
        <w:ind w:left="142"/>
        <w:rPr>
          <w:rStyle w:val="nfasisintenso"/>
          <w:rFonts w:ascii="Calibri" w:eastAsia="Times New Roman" w:hAnsi="Calibri"/>
          <w:b w:val="0"/>
          <w:i w:val="0"/>
          <w:color w:val="auto"/>
          <w:sz w:val="22"/>
          <w:lang w:eastAsia="es-ES"/>
        </w:rPr>
      </w:pPr>
    </w:p>
    <w:p w14:paraId="465EA58B" w14:textId="77777777" w:rsidR="00C23BE0" w:rsidRPr="00C23BE0" w:rsidRDefault="00C23BE0" w:rsidP="00C23BE0">
      <w:pPr>
        <w:pStyle w:val="Sangranormal"/>
        <w:ind w:left="142"/>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Cada documento deberá ser incluido en el fichero correspondiente, si no van incluidos en la Memoria, según:</w:t>
      </w:r>
    </w:p>
    <w:p w14:paraId="3801943F" w14:textId="4262671F" w:rsidR="00C23BE0" w:rsidRPr="00C23BE0" w:rsidRDefault="00C23BE0" w:rsidP="005123C1">
      <w:pPr>
        <w:pStyle w:val="Sangranormal"/>
        <w:numPr>
          <w:ilvl w:val="0"/>
          <w:numId w:val="36"/>
        </w:numPr>
        <w:ind w:left="709" w:hanging="29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Ficheros “Anexos 1”: firmado por Arquitecto; se visan</w:t>
      </w:r>
    </w:p>
    <w:p w14:paraId="2CB0D4F0" w14:textId="77777777" w:rsidR="00C23BE0" w:rsidRDefault="00C23BE0" w:rsidP="005123C1">
      <w:pPr>
        <w:pStyle w:val="Sangranormal"/>
        <w:numPr>
          <w:ilvl w:val="0"/>
          <w:numId w:val="36"/>
        </w:numPr>
        <w:ind w:left="709" w:hanging="29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lastRenderedPageBreak/>
        <w:t>Ficheros “Anexos 2”: firmado por Arquitecto; no se visan</w:t>
      </w:r>
    </w:p>
    <w:p w14:paraId="0F0BB759" w14:textId="3955D3F3" w:rsidR="00C23BE0" w:rsidRPr="00C23BE0" w:rsidRDefault="00C23BE0" w:rsidP="005123C1">
      <w:pPr>
        <w:pStyle w:val="Sangranormal"/>
        <w:numPr>
          <w:ilvl w:val="0"/>
          <w:numId w:val="36"/>
        </w:numPr>
        <w:ind w:left="709" w:hanging="29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Ficheros “Anexos 3”: no firmado por Arquitecto; no se visan</w:t>
      </w:r>
    </w:p>
    <w:p w14:paraId="671F20DD" w14:textId="77777777" w:rsidR="00C23BE0" w:rsidRDefault="00C23BE0" w:rsidP="00C23BE0">
      <w:pPr>
        <w:pStyle w:val="Sangranormal"/>
        <w:ind w:left="142"/>
        <w:rPr>
          <w:rStyle w:val="nfasisintenso"/>
          <w:rFonts w:ascii="Calibri" w:eastAsia="Times New Roman" w:hAnsi="Calibri"/>
          <w:b w:val="0"/>
          <w:i w:val="0"/>
          <w:color w:val="auto"/>
          <w:sz w:val="22"/>
          <w:lang w:eastAsia="es-ES"/>
        </w:rPr>
      </w:pPr>
    </w:p>
    <w:p w14:paraId="74DD167F" w14:textId="46C1203D" w:rsidR="00C23BE0" w:rsidRDefault="00C23BE0" w:rsidP="00C23BE0">
      <w:pPr>
        <w:pStyle w:val="Sangranormal"/>
        <w:ind w:left="142"/>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 xml:space="preserve">Se deberán incluir los siguientes anejos: </w:t>
      </w:r>
    </w:p>
    <w:p w14:paraId="79FEABA2" w14:textId="77777777" w:rsidR="008F4125" w:rsidRPr="00C23BE0" w:rsidRDefault="008F4125" w:rsidP="00C23BE0">
      <w:pPr>
        <w:pStyle w:val="Sangranormal"/>
        <w:ind w:left="142"/>
        <w:rPr>
          <w:rStyle w:val="nfasisintenso"/>
          <w:rFonts w:ascii="Calibri" w:eastAsia="Times New Roman" w:hAnsi="Calibri"/>
          <w:b w:val="0"/>
          <w:i w:val="0"/>
          <w:color w:val="auto"/>
          <w:sz w:val="22"/>
          <w:lang w:eastAsia="es-ES"/>
        </w:rPr>
      </w:pPr>
    </w:p>
    <w:p w14:paraId="1B792CAA" w14:textId="484BDB0A" w:rsidR="00C23BE0" w:rsidRPr="00C23BE0" w:rsidRDefault="00C23BE0" w:rsidP="005123C1">
      <w:pPr>
        <w:pStyle w:val="Sangranormal"/>
        <w:numPr>
          <w:ilvl w:val="0"/>
          <w:numId w:val="37"/>
        </w:numPr>
        <w:spacing w:after="120"/>
        <w:ind w:left="425"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Certificado de viabilidad</w:t>
      </w:r>
      <w:r w:rsidRPr="00C23BE0">
        <w:rPr>
          <w:rStyle w:val="nfasisintenso"/>
          <w:rFonts w:ascii="Calibri" w:eastAsia="Times New Roman" w:hAnsi="Calibri"/>
          <w:b w:val="0"/>
          <w:i w:val="0"/>
          <w:color w:val="auto"/>
          <w:sz w:val="22"/>
          <w:lang w:eastAsia="es-ES"/>
        </w:rPr>
        <w:t xml:space="preserve"> geotécnica</w:t>
      </w:r>
      <w:r w:rsidR="00453729">
        <w:rPr>
          <w:rStyle w:val="nfasisintenso"/>
          <w:rFonts w:ascii="Calibri" w:eastAsia="Times New Roman" w:hAnsi="Calibri"/>
          <w:b w:val="0"/>
          <w:i w:val="0"/>
          <w:color w:val="auto"/>
          <w:sz w:val="22"/>
          <w:lang w:eastAsia="es-ES"/>
        </w:rPr>
        <w:t>, si procede</w:t>
      </w:r>
    </w:p>
    <w:p w14:paraId="41060F74" w14:textId="77777777" w:rsidR="00C23BE0" w:rsidRDefault="00C23BE0" w:rsidP="005123C1">
      <w:pPr>
        <w:pStyle w:val="Sangranormal"/>
        <w:numPr>
          <w:ilvl w:val="0"/>
          <w:numId w:val="37"/>
        </w:numPr>
        <w:ind w:left="426"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Anejos de c</w:t>
      </w:r>
      <w:r w:rsidRPr="00C23BE0">
        <w:rPr>
          <w:rStyle w:val="nfasisintenso"/>
          <w:rFonts w:ascii="Calibri" w:eastAsia="Times New Roman" w:hAnsi="Calibri"/>
          <w:b w:val="0"/>
          <w:i w:val="0"/>
          <w:color w:val="auto"/>
          <w:sz w:val="22"/>
          <w:lang w:eastAsia="es-ES"/>
        </w:rPr>
        <w:t>álculo</w:t>
      </w:r>
      <w:r>
        <w:rPr>
          <w:rStyle w:val="nfasisintenso"/>
          <w:rFonts w:ascii="Calibri" w:eastAsia="Times New Roman" w:hAnsi="Calibri"/>
          <w:b w:val="0"/>
          <w:i w:val="0"/>
          <w:color w:val="auto"/>
          <w:sz w:val="22"/>
          <w:lang w:eastAsia="es-ES"/>
        </w:rPr>
        <w:t>s:</w:t>
      </w:r>
    </w:p>
    <w:p w14:paraId="68EF14E7" w14:textId="4776428C" w:rsidR="00C23BE0" w:rsidRDefault="00C23BE0" w:rsidP="005123C1">
      <w:pPr>
        <w:pStyle w:val="Sangranormal"/>
        <w:numPr>
          <w:ilvl w:val="0"/>
          <w:numId w:val="38"/>
        </w:numPr>
        <w:ind w:left="709" w:hanging="29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Cálculo de la Estructura</w:t>
      </w:r>
      <w:r>
        <w:rPr>
          <w:rStyle w:val="nfasisintenso"/>
          <w:rFonts w:ascii="Calibri" w:eastAsia="Times New Roman" w:hAnsi="Calibri"/>
          <w:b w:val="0"/>
          <w:i w:val="0"/>
          <w:color w:val="auto"/>
          <w:sz w:val="22"/>
          <w:lang w:eastAsia="es-ES"/>
        </w:rPr>
        <w:t>.</w:t>
      </w:r>
    </w:p>
    <w:p w14:paraId="1EE3C1AA" w14:textId="68D82C8E" w:rsidR="00C23BE0" w:rsidRPr="00C23BE0" w:rsidRDefault="00C23BE0" w:rsidP="005123C1">
      <w:pPr>
        <w:pStyle w:val="Sangranormal"/>
        <w:numPr>
          <w:ilvl w:val="0"/>
          <w:numId w:val="38"/>
        </w:numPr>
        <w:spacing w:after="120"/>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Instalaciones. </w:t>
      </w:r>
      <w:r w:rsidRPr="00C23BE0">
        <w:rPr>
          <w:rStyle w:val="nfasisintenso"/>
          <w:rFonts w:ascii="Calibri" w:eastAsia="Times New Roman" w:hAnsi="Calibri"/>
          <w:b w:val="0"/>
          <w:i w:val="0"/>
          <w:color w:val="auto"/>
          <w:sz w:val="22"/>
          <w:lang w:eastAsia="es-ES"/>
        </w:rPr>
        <w:t>Incluyendo las de protección contra incendios</w:t>
      </w:r>
      <w:r>
        <w:rPr>
          <w:rStyle w:val="nfasisintenso"/>
          <w:rFonts w:ascii="Calibri" w:eastAsia="Times New Roman" w:hAnsi="Calibri"/>
          <w:b w:val="0"/>
          <w:i w:val="0"/>
          <w:color w:val="auto"/>
          <w:sz w:val="22"/>
          <w:lang w:eastAsia="es-ES"/>
        </w:rPr>
        <w:t>.</w:t>
      </w:r>
    </w:p>
    <w:p w14:paraId="62C40BD4" w14:textId="59AC6FF9" w:rsidR="002407AB"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Plan de control de calidad.</w:t>
      </w:r>
    </w:p>
    <w:p w14:paraId="5E22F845" w14:textId="679D14F6" w:rsidR="002407AB"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Información geotécnica. </w:t>
      </w:r>
    </w:p>
    <w:p w14:paraId="7B1B2994" w14:textId="5311DD48" w:rsidR="002407AB"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sidRPr="002407AB">
        <w:rPr>
          <w:rStyle w:val="nfasisintenso"/>
          <w:rFonts w:ascii="Calibri" w:eastAsia="Times New Roman" w:hAnsi="Calibri"/>
          <w:b w:val="0"/>
          <w:i w:val="0"/>
          <w:color w:val="auto"/>
          <w:sz w:val="22"/>
          <w:lang w:eastAsia="es-ES"/>
        </w:rPr>
        <w:t>Eficiencia energética</w:t>
      </w:r>
      <w:r>
        <w:rPr>
          <w:rStyle w:val="nfasisintenso"/>
          <w:rFonts w:ascii="Calibri" w:eastAsia="Times New Roman" w:hAnsi="Calibri"/>
          <w:b w:val="0"/>
          <w:i w:val="0"/>
          <w:color w:val="auto"/>
          <w:sz w:val="22"/>
          <w:lang w:eastAsia="es-ES"/>
        </w:rPr>
        <w:t>.</w:t>
      </w:r>
    </w:p>
    <w:p w14:paraId="6F62FA7B" w14:textId="5610FD9A" w:rsidR="002407AB"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Estudio de impacto ambiental.</w:t>
      </w:r>
    </w:p>
    <w:p w14:paraId="30A54DF7" w14:textId="77777777" w:rsidR="00E71BD2" w:rsidRDefault="002407AB"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Estudio de seguridad y salud.</w:t>
      </w:r>
    </w:p>
    <w:p w14:paraId="64DDEBB0" w14:textId="5E2D6E22" w:rsidR="002407AB" w:rsidRDefault="00256993"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Estudio </w:t>
      </w:r>
      <w:r w:rsidR="006474F8">
        <w:rPr>
          <w:rStyle w:val="nfasisintenso"/>
          <w:rFonts w:ascii="Calibri" w:eastAsia="Times New Roman" w:hAnsi="Calibri"/>
          <w:b w:val="0"/>
          <w:i w:val="0"/>
          <w:color w:val="auto"/>
          <w:sz w:val="22"/>
          <w:lang w:eastAsia="es-ES"/>
        </w:rPr>
        <w:t>emisión de radiaciones ionizantes</w:t>
      </w:r>
    </w:p>
    <w:p w14:paraId="288EAFAA" w14:textId="464CD6F6" w:rsidR="006474F8" w:rsidRDefault="003876D4" w:rsidP="005123C1">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Estudio</w:t>
      </w:r>
      <w:r w:rsidR="006474F8">
        <w:rPr>
          <w:rStyle w:val="nfasisintenso"/>
          <w:rFonts w:ascii="Calibri" w:eastAsia="Times New Roman" w:hAnsi="Calibri"/>
          <w:b w:val="0"/>
          <w:i w:val="0"/>
          <w:color w:val="auto"/>
          <w:sz w:val="22"/>
          <w:lang w:eastAsia="es-ES"/>
        </w:rPr>
        <w:t xml:space="preserve"> de campo</w:t>
      </w:r>
      <w:r w:rsidR="008B4AEE">
        <w:rPr>
          <w:rStyle w:val="nfasisintenso"/>
          <w:rFonts w:ascii="Calibri" w:eastAsia="Times New Roman" w:hAnsi="Calibri"/>
          <w:b w:val="0"/>
          <w:i w:val="0"/>
          <w:color w:val="auto"/>
          <w:sz w:val="22"/>
          <w:lang w:eastAsia="es-ES"/>
        </w:rPr>
        <w:t>s</w:t>
      </w:r>
      <w:r w:rsidR="006474F8">
        <w:rPr>
          <w:rStyle w:val="nfasisintenso"/>
          <w:rFonts w:ascii="Calibri" w:eastAsia="Times New Roman" w:hAnsi="Calibri"/>
          <w:b w:val="0"/>
          <w:i w:val="0"/>
          <w:color w:val="auto"/>
          <w:sz w:val="22"/>
          <w:lang w:eastAsia="es-ES"/>
        </w:rPr>
        <w:t xml:space="preserve"> </w:t>
      </w:r>
      <w:r>
        <w:rPr>
          <w:rStyle w:val="nfasisintenso"/>
          <w:rFonts w:ascii="Calibri" w:eastAsia="Times New Roman" w:hAnsi="Calibri"/>
          <w:b w:val="0"/>
          <w:i w:val="0"/>
          <w:color w:val="auto"/>
          <w:sz w:val="22"/>
          <w:lang w:eastAsia="es-ES"/>
        </w:rPr>
        <w:t>electromagnéticos</w:t>
      </w:r>
    </w:p>
    <w:p w14:paraId="474819C4" w14:textId="7365D861" w:rsidR="008F4125" w:rsidRDefault="008F4125" w:rsidP="008F4125">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Protección contra incendios.</w:t>
      </w:r>
    </w:p>
    <w:p w14:paraId="5DA018B1" w14:textId="08267AF7" w:rsidR="00C23BE0" w:rsidRPr="00C23BE0" w:rsidRDefault="002407AB" w:rsidP="005123C1">
      <w:pPr>
        <w:pStyle w:val="Sangranormal"/>
        <w:numPr>
          <w:ilvl w:val="0"/>
          <w:numId w:val="37"/>
        </w:numPr>
        <w:ind w:left="426" w:hanging="28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I</w:t>
      </w:r>
      <w:r w:rsidR="00C23BE0" w:rsidRPr="00C23BE0">
        <w:rPr>
          <w:rStyle w:val="nfasisintenso"/>
          <w:rFonts w:ascii="Calibri" w:eastAsia="Times New Roman" w:hAnsi="Calibri"/>
          <w:b w:val="0"/>
          <w:i w:val="0"/>
          <w:color w:val="auto"/>
          <w:sz w:val="22"/>
          <w:lang w:eastAsia="es-ES"/>
        </w:rPr>
        <w:t>nstalaciones del edificio</w:t>
      </w:r>
    </w:p>
    <w:p w14:paraId="61E028C6" w14:textId="77777777"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Cálculo de las Instalaciones de Saneamiento.</w:t>
      </w:r>
    </w:p>
    <w:p w14:paraId="6F891209" w14:textId="7AE98824"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Anexo Fontanería – Agua Fría</w:t>
      </w:r>
      <w:r w:rsidR="008F4125">
        <w:rPr>
          <w:rStyle w:val="nfasisintenso"/>
          <w:rFonts w:ascii="Calibri" w:eastAsia="Times New Roman" w:hAnsi="Calibri"/>
          <w:b w:val="0"/>
          <w:i w:val="0"/>
          <w:color w:val="auto"/>
          <w:sz w:val="22"/>
          <w:lang w:eastAsia="es-ES"/>
        </w:rPr>
        <w:t>.</w:t>
      </w:r>
    </w:p>
    <w:p w14:paraId="7885E8DD" w14:textId="17EA821D"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Agua Caliente Sanitaria</w:t>
      </w:r>
      <w:r w:rsidR="008F4125">
        <w:rPr>
          <w:rStyle w:val="nfasisintenso"/>
          <w:rFonts w:ascii="Calibri" w:eastAsia="Times New Roman" w:hAnsi="Calibri"/>
          <w:b w:val="0"/>
          <w:i w:val="0"/>
          <w:color w:val="auto"/>
          <w:sz w:val="22"/>
          <w:lang w:eastAsia="es-ES"/>
        </w:rPr>
        <w:t>.</w:t>
      </w:r>
    </w:p>
    <w:p w14:paraId="44436164" w14:textId="5F9AE970"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Calefacción y Climatización</w:t>
      </w:r>
      <w:r w:rsidR="008F4125">
        <w:rPr>
          <w:rStyle w:val="nfasisintenso"/>
          <w:rFonts w:ascii="Calibri" w:eastAsia="Times New Roman" w:hAnsi="Calibri"/>
          <w:b w:val="0"/>
          <w:i w:val="0"/>
          <w:color w:val="auto"/>
          <w:sz w:val="22"/>
          <w:lang w:eastAsia="es-ES"/>
        </w:rPr>
        <w:t>.</w:t>
      </w:r>
    </w:p>
    <w:p w14:paraId="67FC23F3" w14:textId="2F3682BE" w:rsidR="00C23BE0" w:rsidRPr="00C23BE0" w:rsidRDefault="00C23BE0" w:rsidP="002407AB">
      <w:pPr>
        <w:pStyle w:val="Sangranormal"/>
        <w:ind w:left="709" w:hanging="283"/>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Instalaciones Eléctricas</w:t>
      </w:r>
      <w:r w:rsidR="008F4125">
        <w:rPr>
          <w:rStyle w:val="nfasisintenso"/>
          <w:rFonts w:ascii="Calibri" w:eastAsia="Times New Roman" w:hAnsi="Calibri"/>
          <w:b w:val="0"/>
          <w:i w:val="0"/>
          <w:color w:val="auto"/>
          <w:sz w:val="22"/>
          <w:lang w:eastAsia="es-ES"/>
        </w:rPr>
        <w:t>.</w:t>
      </w:r>
    </w:p>
    <w:p w14:paraId="4EFC0D53" w14:textId="7AF884E7" w:rsidR="00C23BE0" w:rsidRPr="00C23BE0" w:rsidRDefault="00C23BE0" w:rsidP="002407AB">
      <w:pPr>
        <w:pStyle w:val="Sangranormal"/>
        <w:spacing w:after="120"/>
        <w:ind w:left="709" w:hanging="284"/>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w:t>
      </w:r>
      <w:r w:rsidRPr="00C23BE0">
        <w:rPr>
          <w:rStyle w:val="nfasisintenso"/>
          <w:rFonts w:ascii="Calibri" w:eastAsia="Times New Roman" w:hAnsi="Calibri"/>
          <w:b w:val="0"/>
          <w:i w:val="0"/>
          <w:color w:val="auto"/>
          <w:sz w:val="22"/>
          <w:lang w:eastAsia="es-ES"/>
        </w:rPr>
        <w:tab/>
        <w:t>Aparatos Elevadores</w:t>
      </w:r>
      <w:r w:rsidR="008F4125">
        <w:rPr>
          <w:rStyle w:val="nfasisintenso"/>
          <w:rFonts w:ascii="Calibri" w:eastAsia="Times New Roman" w:hAnsi="Calibri"/>
          <w:b w:val="0"/>
          <w:i w:val="0"/>
          <w:color w:val="auto"/>
          <w:sz w:val="22"/>
          <w:lang w:eastAsia="es-ES"/>
        </w:rPr>
        <w:t>.</w:t>
      </w:r>
    </w:p>
    <w:p w14:paraId="36980025" w14:textId="73514EBD" w:rsidR="00C23BE0" w:rsidRDefault="00C23BE0" w:rsidP="001E6CE6">
      <w:pPr>
        <w:pStyle w:val="Sangranormal"/>
        <w:numPr>
          <w:ilvl w:val="0"/>
          <w:numId w:val="37"/>
        </w:numPr>
        <w:spacing w:after="120"/>
        <w:ind w:left="426" w:hanging="284"/>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Estudio de gestión de construcción y demolición</w:t>
      </w:r>
      <w:r w:rsidR="002407AB">
        <w:rPr>
          <w:rStyle w:val="nfasisintenso"/>
          <w:rFonts w:ascii="Calibri" w:eastAsia="Times New Roman" w:hAnsi="Calibri"/>
          <w:b w:val="0"/>
          <w:i w:val="0"/>
          <w:color w:val="auto"/>
          <w:sz w:val="22"/>
          <w:lang w:eastAsia="es-ES"/>
        </w:rPr>
        <w:t>:</w:t>
      </w:r>
    </w:p>
    <w:p w14:paraId="004A60DD" w14:textId="77777777" w:rsidR="00C23BE0" w:rsidRPr="00C23BE0" w:rsidRDefault="00C23BE0" w:rsidP="002407AB">
      <w:pPr>
        <w:pStyle w:val="Sangranormal"/>
        <w:ind w:left="426"/>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De acuerdo con Real Decreto 105/2008 de regulación de los residuos de la construcción y demolición:</w:t>
      </w:r>
    </w:p>
    <w:p w14:paraId="4072B475" w14:textId="77777777" w:rsidR="00C23BE0" w:rsidRPr="00C23BE0" w:rsidRDefault="00C23BE0" w:rsidP="002407AB">
      <w:pPr>
        <w:pStyle w:val="Sangranormal"/>
        <w:ind w:left="426"/>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1.º Una estimación de la cantidad, expresada en toneladas y en metros cúbicos, de los residuos de construcción y demolición que se generarán en la obra, codificados con arreglo a la lista europea de residuos publicada por Orden MAM/304/2002, de 8 de febrero, por la que se publican las operaciones de valorización y eliminación de residuos y la lista europea de residuos, o norma que la sustituya.</w:t>
      </w:r>
    </w:p>
    <w:p w14:paraId="0B81D2DC" w14:textId="77777777" w:rsidR="00C23BE0" w:rsidRPr="00C23BE0" w:rsidRDefault="00C23BE0" w:rsidP="002407AB">
      <w:pPr>
        <w:pStyle w:val="Sangranormal"/>
        <w:ind w:left="426"/>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2.º Las medidas para la prevención de residuos en la obra objeto del proyecto.</w:t>
      </w:r>
    </w:p>
    <w:p w14:paraId="0E83086F" w14:textId="77777777" w:rsidR="00C23BE0" w:rsidRPr="00C23BE0" w:rsidRDefault="00C23BE0" w:rsidP="002407AB">
      <w:pPr>
        <w:pStyle w:val="Sangranormal"/>
        <w:ind w:left="426"/>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3.º Las operaciones de reutilización, valorización o eliminación a que se destinarán los residuos que se generarán en la obra.</w:t>
      </w:r>
    </w:p>
    <w:p w14:paraId="53E73AE0" w14:textId="77777777" w:rsidR="00C23BE0" w:rsidRPr="00C23BE0" w:rsidRDefault="00C23BE0" w:rsidP="002407AB">
      <w:pPr>
        <w:pStyle w:val="Sangranormal"/>
        <w:spacing w:after="120"/>
        <w:ind w:left="425"/>
        <w:rPr>
          <w:rStyle w:val="nfasisintenso"/>
          <w:rFonts w:ascii="Calibri" w:eastAsia="Times New Roman" w:hAnsi="Calibri"/>
          <w:b w:val="0"/>
          <w:i w:val="0"/>
          <w:color w:val="auto"/>
          <w:sz w:val="22"/>
          <w:lang w:eastAsia="es-ES"/>
        </w:rPr>
      </w:pPr>
      <w:r w:rsidRPr="00C23BE0">
        <w:rPr>
          <w:rStyle w:val="nfasisintenso"/>
          <w:rFonts w:ascii="Calibri" w:eastAsia="Times New Roman" w:hAnsi="Calibri"/>
          <w:b w:val="0"/>
          <w:i w:val="0"/>
          <w:color w:val="auto"/>
          <w:sz w:val="22"/>
          <w:lang w:eastAsia="es-ES"/>
        </w:rPr>
        <w:t>4.º Las medidas para la separación de los residuos en obra, en particular, para el cumplimiento por parte del poseedor de los residuos, de la obligación establecida en el apartado 5 del art. 5.</w:t>
      </w:r>
    </w:p>
    <w:p w14:paraId="68CA9830" w14:textId="213D6D82" w:rsidR="00C23BE0" w:rsidRDefault="002407AB" w:rsidP="005123C1">
      <w:pPr>
        <w:pStyle w:val="Sangranormal"/>
        <w:numPr>
          <w:ilvl w:val="0"/>
          <w:numId w:val="37"/>
        </w:numPr>
        <w:spacing w:after="120"/>
        <w:ind w:left="425"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 </w:t>
      </w:r>
      <w:r w:rsidR="00C23BE0" w:rsidRPr="00C23BE0">
        <w:rPr>
          <w:rStyle w:val="nfasisintenso"/>
          <w:rFonts w:ascii="Calibri" w:eastAsia="Times New Roman" w:hAnsi="Calibri"/>
          <w:b w:val="0"/>
          <w:i w:val="0"/>
          <w:color w:val="auto"/>
          <w:sz w:val="22"/>
          <w:lang w:eastAsia="es-ES"/>
        </w:rPr>
        <w:t>Accesibilidad de los edificios</w:t>
      </w:r>
      <w:r>
        <w:rPr>
          <w:rStyle w:val="nfasisintenso"/>
          <w:rFonts w:ascii="Calibri" w:eastAsia="Times New Roman" w:hAnsi="Calibri"/>
          <w:b w:val="0"/>
          <w:i w:val="0"/>
          <w:color w:val="auto"/>
          <w:sz w:val="22"/>
          <w:lang w:eastAsia="es-ES"/>
        </w:rPr>
        <w:t>.</w:t>
      </w:r>
    </w:p>
    <w:p w14:paraId="4C9EE7EC" w14:textId="39230BEA" w:rsidR="002407AB" w:rsidRDefault="002407AB" w:rsidP="005123C1">
      <w:pPr>
        <w:pStyle w:val="Sangranormal"/>
        <w:numPr>
          <w:ilvl w:val="0"/>
          <w:numId w:val="37"/>
        </w:numPr>
        <w:spacing w:after="120"/>
        <w:ind w:left="425"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 Infraestructuras comunes de telecomunicaciones para el acceso a los servicios de telecomunicaciones.</w:t>
      </w:r>
    </w:p>
    <w:p w14:paraId="5965EFBE" w14:textId="3F16F820" w:rsidR="00E11AB2" w:rsidRDefault="00E11AB2" w:rsidP="00E11AB2">
      <w:pPr>
        <w:pStyle w:val="Sangranormal"/>
        <w:numPr>
          <w:ilvl w:val="0"/>
          <w:numId w:val="37"/>
        </w:numPr>
        <w:spacing w:after="120"/>
        <w:ind w:left="425"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 xml:space="preserve"> Estudio económico y financiero. </w:t>
      </w:r>
    </w:p>
    <w:p w14:paraId="544A83F5" w14:textId="0BA41323" w:rsidR="001E6CE6" w:rsidRDefault="002407AB" w:rsidP="00256993">
      <w:pPr>
        <w:pStyle w:val="Sangranormal"/>
        <w:numPr>
          <w:ilvl w:val="0"/>
          <w:numId w:val="37"/>
        </w:numPr>
        <w:spacing w:after="120"/>
        <w:ind w:left="425" w:hanging="294"/>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Listado de normativa técnica de aplicación en los proyectos y direcciones de obra.</w:t>
      </w:r>
    </w:p>
    <w:p w14:paraId="71AEFA4C" w14:textId="77777777" w:rsidR="008B4AEE" w:rsidRDefault="008B4AEE" w:rsidP="008B4AEE">
      <w:pPr>
        <w:pStyle w:val="Sangranormal"/>
        <w:spacing w:after="120"/>
        <w:ind w:left="425"/>
        <w:rPr>
          <w:rStyle w:val="nfasisintenso"/>
          <w:rFonts w:ascii="Calibri" w:eastAsia="Times New Roman" w:hAnsi="Calibri"/>
          <w:b w:val="0"/>
          <w:i w:val="0"/>
          <w:color w:val="auto"/>
          <w:sz w:val="22"/>
          <w:lang w:eastAsia="es-ES"/>
        </w:rPr>
      </w:pPr>
    </w:p>
    <w:p w14:paraId="0638BA90" w14:textId="77777777" w:rsidR="008B4AEE" w:rsidRPr="00256993" w:rsidRDefault="008B4AEE" w:rsidP="008B4AEE">
      <w:pPr>
        <w:pStyle w:val="Sangranormal"/>
        <w:spacing w:after="120"/>
        <w:ind w:left="425"/>
        <w:rPr>
          <w:rStyle w:val="nfasisintenso"/>
          <w:rFonts w:ascii="Calibri" w:eastAsia="Times New Roman" w:hAnsi="Calibri"/>
          <w:b w:val="0"/>
          <w:i w:val="0"/>
          <w:color w:val="auto"/>
          <w:sz w:val="22"/>
          <w:lang w:eastAsia="es-ES"/>
        </w:rPr>
      </w:pPr>
    </w:p>
    <w:p w14:paraId="76D12080" w14:textId="77777777" w:rsidR="006371C2" w:rsidRPr="00B80E22" w:rsidRDefault="006371C2" w:rsidP="005123C1">
      <w:pPr>
        <w:pStyle w:val="Sangranormal"/>
        <w:numPr>
          <w:ilvl w:val="0"/>
          <w:numId w:val="2"/>
        </w:numPr>
        <w:ind w:left="567" w:hanging="567"/>
        <w:rPr>
          <w:rStyle w:val="nfasisintenso"/>
          <w:rFonts w:ascii="Calibri" w:eastAsia="Times New Roman" w:hAnsi="Calibri"/>
          <w:i w:val="0"/>
          <w:color w:val="auto"/>
          <w:sz w:val="28"/>
          <w:lang w:eastAsia="es-ES"/>
        </w:rPr>
      </w:pPr>
      <w:r w:rsidRPr="00B80E22">
        <w:rPr>
          <w:rStyle w:val="nfasisintenso"/>
          <w:rFonts w:ascii="Calibri" w:eastAsia="Times New Roman" w:hAnsi="Calibri"/>
          <w:i w:val="0"/>
          <w:color w:val="auto"/>
          <w:sz w:val="28"/>
          <w:lang w:eastAsia="es-ES"/>
        </w:rPr>
        <w:lastRenderedPageBreak/>
        <w:t>PLANOS</w:t>
      </w:r>
    </w:p>
    <w:p w14:paraId="4FD8CA95" w14:textId="564F58C5" w:rsidR="006371C2" w:rsidRDefault="006371C2" w:rsidP="006371C2">
      <w:pPr>
        <w:pStyle w:val="Sangranormal"/>
        <w:ind w:left="284"/>
        <w:rPr>
          <w:rStyle w:val="nfasisintenso"/>
          <w:rFonts w:ascii="Calibri" w:eastAsia="Times New Roman" w:hAnsi="Calibri"/>
          <w:b w:val="0"/>
          <w:i w:val="0"/>
          <w:color w:val="auto"/>
          <w:sz w:val="22"/>
          <w:lang w:eastAsia="es-ES"/>
        </w:rPr>
      </w:pPr>
    </w:p>
    <w:p w14:paraId="200BD6EA" w14:textId="77777777" w:rsidR="00B80E22" w:rsidRPr="00B80E22" w:rsidRDefault="00B80E22" w:rsidP="00B80E22">
      <w:pPr>
        <w:pStyle w:val="Sangranormal"/>
        <w:ind w:left="0"/>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Los planos son la representación gráfica de las soluciones adoptadas. Deben incluir toda la información necesaria para que la obra quede perfectamente definida, mediante esquemas y dibujos debidamente acotados. A su vez, deben comprender tanto los planos de conjunto, como los de detalle necesarios para que pueda realizarse el trabajo sin dificultad, tanto en la obra como en el taller, para la exacta realización de la obra, así como para que puedan deducirse de ellos las mediciones que sirvan de base para las valoraciones pertinentes.</w:t>
      </w:r>
    </w:p>
    <w:p w14:paraId="01409E96"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p>
    <w:p w14:paraId="27109039" w14:textId="77777777" w:rsidR="00B80E22" w:rsidRPr="00B80E22" w:rsidRDefault="00B80E22" w:rsidP="00B80E22">
      <w:pPr>
        <w:pStyle w:val="Sangranormal"/>
        <w:ind w:left="0"/>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La escala de los planos se ajustará a las necesidades de representación.</w:t>
      </w:r>
    </w:p>
    <w:p w14:paraId="4179A93C"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p>
    <w:p w14:paraId="735E2F8F" w14:textId="77777777" w:rsidR="00B80E22" w:rsidRPr="00B80E22" w:rsidRDefault="00B80E22" w:rsidP="00B80E22">
      <w:pPr>
        <w:pStyle w:val="Sangranormal"/>
        <w:ind w:left="0"/>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Se deberán incluir los planos que reflejen el estado previo a las obras, indicando las cotas del terreno y su relación con posibles accesos privados, servicios y servidumbres existentes. Se incluirán referencias de todo tipo en las que se fundamentará el replanteo de la obra. Se delimitará la ocupación de los terrenos y la restitución de servidumbres y demás derechos reales, en su caso, y servicios afectados por su ejecución.</w:t>
      </w:r>
    </w:p>
    <w:p w14:paraId="0C610C2B" w14:textId="77777777" w:rsidR="00B80E22" w:rsidRPr="00B80E22" w:rsidRDefault="00B80E22" w:rsidP="00177DCE">
      <w:pPr>
        <w:pStyle w:val="Sangranormal"/>
        <w:ind w:left="0"/>
        <w:rPr>
          <w:rStyle w:val="nfasisintenso"/>
          <w:rFonts w:ascii="Calibri" w:eastAsia="Times New Roman" w:hAnsi="Calibri"/>
          <w:b w:val="0"/>
          <w:i w:val="0"/>
          <w:color w:val="auto"/>
          <w:sz w:val="22"/>
          <w:lang w:eastAsia="es-ES"/>
        </w:rPr>
      </w:pPr>
    </w:p>
    <w:p w14:paraId="021C72A4" w14:textId="77777777" w:rsidR="00B80E22" w:rsidRPr="00B80E22" w:rsidRDefault="00B80E22" w:rsidP="00B80E22">
      <w:pPr>
        <w:pStyle w:val="Sangranormal"/>
        <w:ind w:left="0"/>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Como norma general, la información de los planos deberá siempre ir de lo general a lo particular, de la información de conjunto, a los detalles, y asimismo es importante guardar los siguientes criterios en su representación:</w:t>
      </w:r>
    </w:p>
    <w:p w14:paraId="1866A6B7"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p>
    <w:p w14:paraId="3516899C" w14:textId="490F2372"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a)</w:t>
      </w:r>
      <w:r>
        <w:rPr>
          <w:rStyle w:val="nfasisintenso"/>
          <w:rFonts w:ascii="Calibri" w:eastAsia="Times New Roman" w:hAnsi="Calibri"/>
          <w:b w:val="0"/>
          <w:i w:val="0"/>
          <w:color w:val="auto"/>
          <w:sz w:val="22"/>
          <w:lang w:eastAsia="es-ES"/>
        </w:rPr>
        <w:t xml:space="preserve"> </w:t>
      </w:r>
      <w:r w:rsidRPr="00B80E22">
        <w:rPr>
          <w:rStyle w:val="nfasisintenso"/>
          <w:rFonts w:ascii="Calibri" w:eastAsia="Times New Roman" w:hAnsi="Calibri"/>
          <w:b w:val="0"/>
          <w:i w:val="0"/>
          <w:color w:val="auto"/>
          <w:sz w:val="22"/>
          <w:lang w:eastAsia="es-ES"/>
        </w:rPr>
        <w:t>Escala adecuada y acotados.</w:t>
      </w:r>
    </w:p>
    <w:p w14:paraId="3CA9E8F5"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b) Simbología clara.</w:t>
      </w:r>
    </w:p>
    <w:p w14:paraId="5D5ADD30"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c) Información suficiente.</w:t>
      </w:r>
    </w:p>
    <w:p w14:paraId="01E460A5"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d) Carátula normalizada.</w:t>
      </w:r>
    </w:p>
    <w:p w14:paraId="315C4421"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e) Que se correspondan con los cálculos.</w:t>
      </w:r>
    </w:p>
    <w:p w14:paraId="3BAE6395" w14:textId="77777777" w:rsidR="00B80E22" w:rsidRP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f) Que se representen los suficientes detalles constructivos.</w:t>
      </w:r>
    </w:p>
    <w:p w14:paraId="3D0D6E09" w14:textId="2C2F2173" w:rsidR="00B80E22" w:rsidRDefault="00B80E22" w:rsidP="00B80E22">
      <w:pPr>
        <w:pStyle w:val="Sangranormal"/>
        <w:ind w:left="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g) Que figuren todas las fechas y firmas de los autores y controladores.</w:t>
      </w:r>
    </w:p>
    <w:p w14:paraId="5506057C" w14:textId="77777777" w:rsidR="00B80E22" w:rsidRDefault="00B80E22" w:rsidP="00B80E22">
      <w:pPr>
        <w:pStyle w:val="Sangranormal"/>
        <w:ind w:left="0"/>
        <w:rPr>
          <w:rStyle w:val="nfasisintenso"/>
          <w:rFonts w:ascii="Calibri" w:eastAsia="Times New Roman" w:hAnsi="Calibri"/>
          <w:b w:val="0"/>
          <w:i w:val="0"/>
          <w:color w:val="auto"/>
          <w:sz w:val="22"/>
          <w:lang w:eastAsia="es-ES"/>
        </w:rPr>
      </w:pPr>
    </w:p>
    <w:p w14:paraId="4AE0882D" w14:textId="20232AE6" w:rsidR="006371C2" w:rsidRPr="006371C2" w:rsidRDefault="00B80E22" w:rsidP="00B80E22">
      <w:pPr>
        <w:pStyle w:val="Sangranormal"/>
        <w:ind w:left="0"/>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Por tanto, e</w:t>
      </w:r>
      <w:r w:rsidR="006371C2" w:rsidRPr="006371C2">
        <w:rPr>
          <w:rStyle w:val="nfasisintenso"/>
          <w:rFonts w:ascii="Calibri" w:eastAsia="Times New Roman" w:hAnsi="Calibri"/>
          <w:b w:val="0"/>
          <w:i w:val="0"/>
          <w:color w:val="auto"/>
          <w:sz w:val="22"/>
          <w:lang w:eastAsia="es-ES"/>
        </w:rPr>
        <w:t>l proyecto contendrá tantos planos como sean necesarios para la definición en detalle de las obras.</w:t>
      </w:r>
      <w:r w:rsidR="00E11AB2">
        <w:rPr>
          <w:rStyle w:val="nfasisintenso"/>
          <w:rFonts w:ascii="Calibri" w:eastAsia="Times New Roman" w:hAnsi="Calibri"/>
          <w:b w:val="0"/>
          <w:i w:val="0"/>
          <w:color w:val="auto"/>
          <w:sz w:val="22"/>
          <w:lang w:eastAsia="es-ES"/>
        </w:rPr>
        <w:t xml:space="preserve"> A continuación, </w:t>
      </w:r>
      <w:r w:rsidR="00E11AB2" w:rsidRPr="0019625A">
        <w:rPr>
          <w:rStyle w:val="nfasisintenso"/>
          <w:rFonts w:ascii="Calibri" w:eastAsia="Times New Roman" w:hAnsi="Calibri"/>
          <w:b w:val="0"/>
          <w:i w:val="0"/>
          <w:color w:val="auto"/>
          <w:sz w:val="22"/>
          <w:lang w:eastAsia="es-ES"/>
        </w:rPr>
        <w:t xml:space="preserve">enumeraremos un índice indicativo del número de planos a efectuar, pudiendo el adjudicatario variarlo en </w:t>
      </w:r>
      <w:r w:rsidR="00F505A9" w:rsidRPr="0019625A">
        <w:rPr>
          <w:rStyle w:val="nfasisintenso"/>
          <w:rFonts w:ascii="Calibri" w:eastAsia="Times New Roman" w:hAnsi="Calibri"/>
          <w:b w:val="0"/>
          <w:i w:val="0"/>
          <w:color w:val="auto"/>
          <w:sz w:val="22"/>
          <w:lang w:eastAsia="es-ES"/>
        </w:rPr>
        <w:t>más</w:t>
      </w:r>
      <w:r w:rsidR="00E11AB2" w:rsidRPr="0019625A">
        <w:rPr>
          <w:rStyle w:val="nfasisintenso"/>
          <w:rFonts w:ascii="Calibri" w:eastAsia="Times New Roman" w:hAnsi="Calibri"/>
          <w:b w:val="0"/>
          <w:i w:val="0"/>
          <w:color w:val="auto"/>
          <w:sz w:val="22"/>
          <w:lang w:eastAsia="es-ES"/>
        </w:rPr>
        <w:t xml:space="preserve"> o en menos, según el proyecto de que se trate.</w:t>
      </w:r>
    </w:p>
    <w:p w14:paraId="2B06564A" w14:textId="77777777" w:rsidR="00C35A29" w:rsidRDefault="00C35A29" w:rsidP="00B80E22">
      <w:pPr>
        <w:pStyle w:val="Sangranormal"/>
        <w:ind w:left="0"/>
        <w:rPr>
          <w:rStyle w:val="nfasisintenso"/>
          <w:rFonts w:ascii="Calibri" w:eastAsia="Times New Roman" w:hAnsi="Calibri"/>
          <w:b w:val="0"/>
          <w:i w:val="0"/>
          <w:color w:val="auto"/>
          <w:sz w:val="22"/>
          <w:lang w:eastAsia="es-ES"/>
        </w:rPr>
      </w:pPr>
    </w:p>
    <w:p w14:paraId="3DD3EB57" w14:textId="67FCD616" w:rsidR="00B80E22" w:rsidRPr="00B80E22" w:rsidRDefault="00B80E22" w:rsidP="005123C1">
      <w:pPr>
        <w:pStyle w:val="Sangranormal"/>
        <w:numPr>
          <w:ilvl w:val="0"/>
          <w:numId w:val="8"/>
        </w:numPr>
        <w:spacing w:after="120"/>
        <w:ind w:left="426" w:hanging="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i w:val="0"/>
          <w:color w:val="auto"/>
          <w:sz w:val="22"/>
          <w:lang w:eastAsia="es-ES"/>
        </w:rPr>
        <w:t>Índice de planos</w:t>
      </w:r>
    </w:p>
    <w:p w14:paraId="1BEB3DD0" w14:textId="21EA9C88" w:rsidR="00B80E22" w:rsidRDefault="00B80E22" w:rsidP="005123C1">
      <w:pPr>
        <w:pStyle w:val="Sangranormal"/>
        <w:numPr>
          <w:ilvl w:val="0"/>
          <w:numId w:val="8"/>
        </w:numPr>
        <w:spacing w:after="120"/>
        <w:ind w:left="426" w:hanging="284"/>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i w:val="0"/>
          <w:color w:val="auto"/>
          <w:sz w:val="22"/>
          <w:lang w:eastAsia="es-ES"/>
        </w:rPr>
        <w:t>Planos de definición urbanística y de implantación</w:t>
      </w:r>
    </w:p>
    <w:p w14:paraId="7BF97181" w14:textId="0C57BF15" w:rsidR="00B80E22" w:rsidRPr="0019625A" w:rsidRDefault="00B80E22" w:rsidP="005123C1">
      <w:pPr>
        <w:pStyle w:val="Sangranormal"/>
        <w:numPr>
          <w:ilvl w:val="0"/>
          <w:numId w:val="38"/>
        </w:numPr>
        <w:ind w:left="709" w:hanging="295"/>
        <w:rPr>
          <w:rStyle w:val="nfasisintenso"/>
          <w:rFonts w:ascii="Calibri" w:eastAsia="Times New Roman" w:hAnsi="Calibri"/>
          <w:b w:val="0"/>
          <w:i w:val="0"/>
          <w:color w:val="auto"/>
          <w:sz w:val="22"/>
          <w:lang w:eastAsia="es-ES"/>
        </w:rPr>
      </w:pPr>
      <w:r w:rsidRPr="0019625A">
        <w:rPr>
          <w:rStyle w:val="nfasisintenso"/>
          <w:rFonts w:ascii="Calibri" w:eastAsia="Times New Roman" w:hAnsi="Calibri"/>
          <w:b w:val="0"/>
          <w:i w:val="0"/>
          <w:color w:val="auto"/>
          <w:sz w:val="22"/>
          <w:lang w:eastAsia="es-ES"/>
        </w:rPr>
        <w:t>Situación: Referido al planeamiento vigente, con referencia a puntos localizables y con indicación del norte geográfico.</w:t>
      </w:r>
    </w:p>
    <w:p w14:paraId="74B648D5" w14:textId="28F3B6C8" w:rsidR="00B80E22" w:rsidRPr="00B80E22" w:rsidRDefault="00B80E22" w:rsidP="005123C1">
      <w:pPr>
        <w:pStyle w:val="Sangranormal"/>
        <w:numPr>
          <w:ilvl w:val="0"/>
          <w:numId w:val="38"/>
        </w:numPr>
        <w:ind w:left="709" w:hanging="295"/>
        <w:rPr>
          <w:rStyle w:val="nfasisintenso"/>
          <w:rFonts w:ascii="Calibri" w:eastAsia="Times New Roman" w:hAnsi="Calibri"/>
          <w:b w:val="0"/>
          <w:i w:val="0"/>
          <w:color w:val="FF0000"/>
          <w:sz w:val="22"/>
          <w:lang w:eastAsia="es-ES"/>
        </w:rPr>
      </w:pPr>
      <w:r w:rsidRPr="0019625A">
        <w:rPr>
          <w:rStyle w:val="nfasisintenso"/>
          <w:rFonts w:ascii="Calibri" w:eastAsia="Times New Roman" w:hAnsi="Calibri"/>
          <w:b w:val="0"/>
          <w:i w:val="0"/>
          <w:color w:val="auto"/>
          <w:sz w:val="22"/>
          <w:lang w:eastAsia="es-ES"/>
        </w:rPr>
        <w:t>Emplazamiento:</w:t>
      </w:r>
      <w:r w:rsidRPr="00B80E22">
        <w:t xml:space="preserve"> </w:t>
      </w:r>
      <w:r w:rsidRPr="00B80E22">
        <w:rPr>
          <w:rStyle w:val="nfasisintenso"/>
          <w:rFonts w:ascii="Calibri" w:eastAsia="Times New Roman" w:hAnsi="Calibri"/>
          <w:b w:val="0"/>
          <w:i w:val="0"/>
          <w:color w:val="auto"/>
          <w:sz w:val="22"/>
          <w:lang w:eastAsia="es-ES"/>
        </w:rPr>
        <w:t xml:space="preserve">Implantación del proyecto </w:t>
      </w:r>
      <w:r w:rsidR="00177DCE" w:rsidRPr="00B80E22">
        <w:rPr>
          <w:rStyle w:val="nfasisintenso"/>
          <w:rFonts w:ascii="Calibri" w:eastAsia="Times New Roman" w:hAnsi="Calibri"/>
          <w:b w:val="0"/>
          <w:i w:val="0"/>
          <w:color w:val="auto"/>
          <w:sz w:val="22"/>
          <w:lang w:eastAsia="es-ES"/>
        </w:rPr>
        <w:t>en relación con</w:t>
      </w:r>
      <w:r w:rsidRPr="00B80E22">
        <w:rPr>
          <w:rStyle w:val="nfasisintenso"/>
          <w:rFonts w:ascii="Calibri" w:eastAsia="Times New Roman" w:hAnsi="Calibri"/>
          <w:b w:val="0"/>
          <w:i w:val="0"/>
          <w:color w:val="auto"/>
          <w:sz w:val="22"/>
          <w:lang w:eastAsia="es-ES"/>
        </w:rPr>
        <w:t xml:space="preserve"> los principales elementos del entorno inmediato. Alineación. </w:t>
      </w:r>
    </w:p>
    <w:p w14:paraId="795C3CF6" w14:textId="5B070F32" w:rsidR="00B80E22" w:rsidRDefault="00B80E22" w:rsidP="005123C1">
      <w:pPr>
        <w:pStyle w:val="Sangranormal"/>
        <w:numPr>
          <w:ilvl w:val="0"/>
          <w:numId w:val="38"/>
        </w:numPr>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Justificación urbanística: c</w:t>
      </w:r>
      <w:r w:rsidRPr="00B80E22">
        <w:rPr>
          <w:rStyle w:val="nfasisintenso"/>
          <w:rFonts w:ascii="Calibri" w:eastAsia="Times New Roman" w:hAnsi="Calibri"/>
          <w:b w:val="0"/>
          <w:i w:val="0"/>
          <w:color w:val="auto"/>
          <w:sz w:val="22"/>
          <w:lang w:eastAsia="es-ES"/>
        </w:rPr>
        <w:t>ondiciones de posición/ocupación, parcelación, alineaciones, retranqueos; cómputo de la edificabilidad; volumen y forma; patios; usos y dotaciones (obligatorios y facultativos), tipología; tratamiento del espacio libre de parcela; grado de protección, en su caso.</w:t>
      </w:r>
    </w:p>
    <w:p w14:paraId="38DED4D2" w14:textId="207BB128" w:rsidR="00B80E22" w:rsidRDefault="00B80E22" w:rsidP="005123C1">
      <w:pPr>
        <w:pStyle w:val="Sangranormal"/>
        <w:numPr>
          <w:ilvl w:val="0"/>
          <w:numId w:val="38"/>
        </w:numPr>
        <w:ind w:left="709" w:hanging="295"/>
        <w:rPr>
          <w:rStyle w:val="nfasisintenso"/>
          <w:rFonts w:ascii="Calibri" w:eastAsia="Times New Roman" w:hAnsi="Calibri"/>
          <w:b w:val="0"/>
          <w:i w:val="0"/>
          <w:color w:val="auto"/>
          <w:sz w:val="22"/>
          <w:lang w:eastAsia="es-ES"/>
        </w:rPr>
      </w:pPr>
      <w:r w:rsidRPr="00B80E22">
        <w:rPr>
          <w:rStyle w:val="nfasisintenso"/>
          <w:rFonts w:ascii="Calibri" w:eastAsia="Times New Roman" w:hAnsi="Calibri"/>
          <w:b w:val="0"/>
          <w:i w:val="0"/>
          <w:color w:val="auto"/>
          <w:sz w:val="22"/>
          <w:lang w:eastAsia="es-ES"/>
        </w:rPr>
        <w:t>Urbanización: Preexistencias y condicionantes del solar (red viaria, situación de acometidas a las redes municipales, etc.); Ordenación general del edificio y urbanización de los espacios exteriores adscritos al edificio.</w:t>
      </w:r>
    </w:p>
    <w:p w14:paraId="2B845721" w14:textId="7E9F60D4" w:rsidR="00B80E22" w:rsidRDefault="00B80E22" w:rsidP="005123C1">
      <w:pPr>
        <w:pStyle w:val="Sangranormal"/>
        <w:numPr>
          <w:ilvl w:val="0"/>
          <w:numId w:val="38"/>
        </w:numPr>
        <w:spacing w:after="120"/>
        <w:ind w:left="709" w:hanging="295"/>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A</w:t>
      </w:r>
      <w:r w:rsidRPr="0019625A">
        <w:rPr>
          <w:rStyle w:val="nfasisintenso"/>
          <w:rFonts w:ascii="Calibri" w:eastAsia="Times New Roman" w:hAnsi="Calibri"/>
          <w:b w:val="0"/>
          <w:i w:val="0"/>
          <w:color w:val="auto"/>
          <w:sz w:val="22"/>
          <w:lang w:eastAsia="es-ES"/>
        </w:rPr>
        <w:t>lineaci</w:t>
      </w:r>
      <w:r>
        <w:rPr>
          <w:rStyle w:val="nfasisintenso"/>
          <w:rFonts w:ascii="Calibri" w:eastAsia="Times New Roman" w:hAnsi="Calibri"/>
          <w:b w:val="0"/>
          <w:i w:val="0"/>
          <w:color w:val="auto"/>
          <w:sz w:val="22"/>
          <w:lang w:eastAsia="es-ES"/>
        </w:rPr>
        <w:t>ón</w:t>
      </w:r>
      <w:r w:rsidRPr="0019625A">
        <w:rPr>
          <w:rStyle w:val="nfasisintenso"/>
          <w:rFonts w:ascii="Calibri" w:eastAsia="Times New Roman" w:hAnsi="Calibri"/>
          <w:b w:val="0"/>
          <w:i w:val="0"/>
          <w:color w:val="auto"/>
          <w:sz w:val="22"/>
          <w:lang w:eastAsia="es-ES"/>
        </w:rPr>
        <w:t>.</w:t>
      </w:r>
    </w:p>
    <w:p w14:paraId="6BC26C70" w14:textId="3E8DB98C" w:rsidR="00B80E22" w:rsidRPr="00BD7D64" w:rsidRDefault="00B80E22" w:rsidP="005123C1">
      <w:pPr>
        <w:pStyle w:val="Sangranormal"/>
        <w:numPr>
          <w:ilvl w:val="0"/>
          <w:numId w:val="8"/>
        </w:numPr>
        <w:spacing w:after="120"/>
        <w:ind w:hanging="357"/>
        <w:rPr>
          <w:rStyle w:val="nfasisintenso"/>
          <w:rFonts w:asciiTheme="minorHAnsi" w:eastAsia="Times New Roman" w:hAnsiTheme="minorHAnsi" w:cstheme="minorHAnsi"/>
          <w:i w:val="0"/>
          <w:color w:val="auto"/>
          <w:sz w:val="22"/>
          <w:lang w:eastAsia="es-ES"/>
        </w:rPr>
      </w:pPr>
      <w:r w:rsidRPr="00BD7D64">
        <w:rPr>
          <w:rStyle w:val="nfasisintenso"/>
          <w:rFonts w:asciiTheme="minorHAnsi" w:eastAsia="Times New Roman" w:hAnsiTheme="minorHAnsi" w:cstheme="minorHAnsi"/>
          <w:i w:val="0"/>
          <w:color w:val="auto"/>
          <w:sz w:val="22"/>
          <w:lang w:eastAsia="es-ES"/>
        </w:rPr>
        <w:t>Planos de definición arquitectónica del edificio</w:t>
      </w:r>
    </w:p>
    <w:p w14:paraId="5E141443" w14:textId="58CFD373" w:rsidR="00BD7D64" w:rsidRPr="00BD7D64" w:rsidRDefault="00BD7D64" w:rsidP="005123C1">
      <w:pPr>
        <w:pStyle w:val="Sangranormal"/>
        <w:numPr>
          <w:ilvl w:val="0"/>
          <w:numId w:val="38"/>
        </w:numPr>
        <w:spacing w:after="120"/>
        <w:ind w:left="709" w:hanging="295"/>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 xml:space="preserve">Plantas generales: distribución y uso. </w:t>
      </w:r>
    </w:p>
    <w:p w14:paraId="1DE2B33C" w14:textId="50495843" w:rsidR="00BD7D64" w:rsidRPr="00BD7D64" w:rsidRDefault="00BD7D64" w:rsidP="005123C1">
      <w:pPr>
        <w:pStyle w:val="Sangranormal"/>
        <w:numPr>
          <w:ilvl w:val="0"/>
          <w:numId w:val="39"/>
        </w:numPr>
        <w:ind w:left="1134" w:hanging="294"/>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lastRenderedPageBreak/>
        <w:t>Cotas suficientes para la comprensión arquitectónica del proyecto y cotas de justificación de las normativas (de uso, seguridad en caso de incendio, seguridad de utilización y accesibilidad, etc.)</w:t>
      </w:r>
    </w:p>
    <w:p w14:paraId="37EFCE3A" w14:textId="53385906" w:rsidR="00BD7D64" w:rsidRPr="00BD7D64" w:rsidRDefault="00BD7D64" w:rsidP="005123C1">
      <w:pPr>
        <w:pStyle w:val="Sangranormal"/>
        <w:numPr>
          <w:ilvl w:val="0"/>
          <w:numId w:val="39"/>
        </w:numPr>
        <w:ind w:left="1134" w:hanging="294"/>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Superficies por uso y totales: útiles, construidas y computables a efectos urbanísticos y de cumplimiento de otras normativas, escala mínima 1/100.</w:t>
      </w:r>
    </w:p>
    <w:p w14:paraId="33BC2EB8" w14:textId="493DC900" w:rsidR="00BD7D64" w:rsidRPr="00BD7D64" w:rsidRDefault="00BD7D64" w:rsidP="005123C1">
      <w:pPr>
        <w:pStyle w:val="Sangranormal"/>
        <w:numPr>
          <w:ilvl w:val="0"/>
          <w:numId w:val="38"/>
        </w:numPr>
        <w:ind w:left="709" w:hanging="295"/>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Plantas de cubiertas: Se reflejarán pendientes, puntos de recogida de aguas, patios, lucernarios, chimeneas, claraboyas, instalaciones, captadores solares o fotovoltaicos, vuelos, etc.</w:t>
      </w:r>
    </w:p>
    <w:p w14:paraId="6254E189" w14:textId="76A0262E" w:rsidR="00BD7D64" w:rsidRPr="00BD7D64" w:rsidRDefault="00BD7D64" w:rsidP="005123C1">
      <w:pPr>
        <w:pStyle w:val="Sangranormal"/>
        <w:numPr>
          <w:ilvl w:val="0"/>
          <w:numId w:val="38"/>
        </w:numPr>
        <w:ind w:left="709" w:hanging="295"/>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 xml:space="preserve">Alzados y secciones: </w:t>
      </w:r>
    </w:p>
    <w:p w14:paraId="668AE9A2" w14:textId="77777777" w:rsidR="00BD7D64" w:rsidRPr="00BD7D64" w:rsidRDefault="00BD7D64" w:rsidP="005123C1">
      <w:pPr>
        <w:pStyle w:val="Sangranormal"/>
        <w:numPr>
          <w:ilvl w:val="0"/>
          <w:numId w:val="40"/>
        </w:numPr>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Cotas suficientes para la comprensión arquitectónica del proyecto y la justificación de normativas.</w:t>
      </w:r>
    </w:p>
    <w:p w14:paraId="7A31EB87" w14:textId="019229AD" w:rsidR="00BD7D64" w:rsidRPr="00BD7D64" w:rsidRDefault="00BD7D64" w:rsidP="005123C1">
      <w:pPr>
        <w:pStyle w:val="Sangranormal"/>
        <w:numPr>
          <w:ilvl w:val="0"/>
          <w:numId w:val="40"/>
        </w:numPr>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Alzados de cada fachada: acotando alturas totales y altura de cornisa; escala mínima 1/100.</w:t>
      </w:r>
    </w:p>
    <w:p w14:paraId="78E5A44D" w14:textId="4EBFB386" w:rsidR="00BD7D64" w:rsidRPr="00BD7D64" w:rsidRDefault="00BD7D64" w:rsidP="005123C1">
      <w:pPr>
        <w:pStyle w:val="Sangranormal"/>
        <w:numPr>
          <w:ilvl w:val="0"/>
          <w:numId w:val="40"/>
        </w:numPr>
        <w:spacing w:after="120"/>
        <w:rPr>
          <w:rStyle w:val="nfasisintenso"/>
          <w:rFonts w:asciiTheme="minorHAnsi" w:eastAsia="Times New Roman" w:hAnsiTheme="minorHAnsi" w:cstheme="minorHAnsi"/>
          <w:b w:val="0"/>
          <w:i w:val="0"/>
          <w:color w:val="auto"/>
          <w:sz w:val="22"/>
          <w:lang w:eastAsia="es-ES"/>
        </w:rPr>
      </w:pPr>
      <w:r w:rsidRPr="00BD7D64">
        <w:rPr>
          <w:rStyle w:val="nfasisintenso"/>
          <w:rFonts w:asciiTheme="minorHAnsi" w:eastAsia="Times New Roman" w:hAnsiTheme="minorHAnsi" w:cstheme="minorHAnsi"/>
          <w:b w:val="0"/>
          <w:i w:val="0"/>
          <w:color w:val="auto"/>
          <w:sz w:val="22"/>
          <w:lang w:eastAsia="es-ES"/>
        </w:rPr>
        <w:t>Secciones longitudinal y transversal: acotando alturas de pisos, gruesos de forjado, rasante de calle, altura total del edificio y alturas de antepechos, una por el núcleo de comunicaciones verticales; otra perpendicular a la anterior; escala mínima 1/100.</w:t>
      </w:r>
    </w:p>
    <w:p w14:paraId="617F156F" w14:textId="3993445E" w:rsidR="00B80E22" w:rsidRPr="00BD7D64" w:rsidRDefault="00BD7D64" w:rsidP="005123C1">
      <w:pPr>
        <w:pStyle w:val="Sangranormal"/>
        <w:numPr>
          <w:ilvl w:val="0"/>
          <w:numId w:val="8"/>
        </w:numPr>
        <w:spacing w:after="120"/>
        <w:rPr>
          <w:rStyle w:val="nfasisintenso"/>
          <w:rFonts w:ascii="Calibri" w:eastAsia="Times New Roman" w:hAnsi="Calibri"/>
          <w:i w:val="0"/>
          <w:color w:val="auto"/>
          <w:sz w:val="22"/>
          <w:lang w:eastAsia="es-ES"/>
        </w:rPr>
      </w:pPr>
      <w:r w:rsidRPr="00BD7D64">
        <w:rPr>
          <w:rStyle w:val="nfasisintenso"/>
          <w:rFonts w:ascii="Calibri" w:eastAsia="Times New Roman" w:hAnsi="Calibri"/>
          <w:i w:val="0"/>
          <w:color w:val="auto"/>
          <w:sz w:val="22"/>
          <w:lang w:eastAsia="es-ES"/>
        </w:rPr>
        <w:t>Planos de seguridad e</w:t>
      </w:r>
      <w:r>
        <w:rPr>
          <w:rStyle w:val="nfasisintenso"/>
          <w:rFonts w:ascii="Calibri" w:eastAsia="Times New Roman" w:hAnsi="Calibri"/>
          <w:i w:val="0"/>
          <w:color w:val="auto"/>
          <w:sz w:val="22"/>
          <w:lang w:eastAsia="es-ES"/>
        </w:rPr>
        <w:t>n caso de incendio</w:t>
      </w:r>
    </w:p>
    <w:p w14:paraId="0906C1E0" w14:textId="35556EE2" w:rsidR="00BD7D64" w:rsidRPr="00BD7D64" w:rsidRDefault="00BD7D64" w:rsidP="005123C1">
      <w:pPr>
        <w:pStyle w:val="Sangranormal"/>
        <w:numPr>
          <w:ilvl w:val="0"/>
          <w:numId w:val="8"/>
        </w:numPr>
        <w:spacing w:after="120"/>
        <w:rPr>
          <w:rStyle w:val="nfasisintenso"/>
          <w:rFonts w:ascii="Calibri" w:eastAsia="Times New Roman" w:hAnsi="Calibri"/>
          <w:i w:val="0"/>
          <w:color w:val="auto"/>
          <w:sz w:val="22"/>
          <w:lang w:eastAsia="es-ES"/>
        </w:rPr>
      </w:pPr>
      <w:r w:rsidRPr="00BD7D64">
        <w:rPr>
          <w:rStyle w:val="nfasisintenso"/>
          <w:rFonts w:ascii="Calibri" w:eastAsia="Times New Roman" w:hAnsi="Calibri"/>
          <w:i w:val="0"/>
          <w:color w:val="auto"/>
          <w:sz w:val="22"/>
          <w:lang w:eastAsia="es-ES"/>
        </w:rPr>
        <w:t>Planos de seguridad de utilización y accesibilidad</w:t>
      </w:r>
    </w:p>
    <w:p w14:paraId="64A94BAE" w14:textId="4922ED5C" w:rsidR="00BD7D64" w:rsidRPr="00BD7D64" w:rsidRDefault="00BD7D64" w:rsidP="005123C1">
      <w:pPr>
        <w:pStyle w:val="Sangranormal"/>
        <w:numPr>
          <w:ilvl w:val="0"/>
          <w:numId w:val="8"/>
        </w:numPr>
        <w:spacing w:after="120"/>
        <w:rPr>
          <w:rStyle w:val="nfasisintenso"/>
          <w:rFonts w:ascii="Calibri" w:eastAsia="Times New Roman" w:hAnsi="Calibri"/>
          <w:i w:val="0"/>
          <w:color w:val="auto"/>
          <w:sz w:val="22"/>
          <w:lang w:eastAsia="es-ES"/>
        </w:rPr>
      </w:pPr>
      <w:r w:rsidRPr="00BD7D64">
        <w:rPr>
          <w:rStyle w:val="nfasisintenso"/>
          <w:rFonts w:ascii="Calibri" w:eastAsia="Times New Roman" w:hAnsi="Calibri"/>
          <w:i w:val="0"/>
          <w:color w:val="auto"/>
          <w:sz w:val="22"/>
          <w:lang w:eastAsia="es-ES"/>
        </w:rPr>
        <w:t>Planos de estructuras</w:t>
      </w:r>
    </w:p>
    <w:p w14:paraId="17EC929F" w14:textId="447C6FA1" w:rsidR="00BD7D64" w:rsidRDefault="00BD7D64" w:rsidP="00BD7D64">
      <w:pPr>
        <w:pStyle w:val="Sangranormal"/>
        <w:spacing w:after="120"/>
        <w:ind w:left="426"/>
        <w:rPr>
          <w:rStyle w:val="nfasisintenso"/>
          <w:rFonts w:ascii="Calibri" w:eastAsia="Times New Roman" w:hAnsi="Calibri"/>
          <w:b w:val="0"/>
          <w:i w:val="0"/>
          <w:color w:val="auto"/>
          <w:sz w:val="22"/>
          <w:lang w:eastAsia="es-ES"/>
        </w:rPr>
      </w:pPr>
      <w:r w:rsidRPr="00BD7D64">
        <w:rPr>
          <w:rStyle w:val="nfasisintenso"/>
          <w:rFonts w:ascii="Calibri" w:eastAsia="Times New Roman" w:hAnsi="Calibri"/>
          <w:b w:val="0"/>
          <w:i w:val="0"/>
          <w:color w:val="auto"/>
          <w:sz w:val="22"/>
          <w:lang w:eastAsia="es-ES"/>
        </w:rPr>
        <w:t>Descripción gráfica y dimensional de todo el sistema estructural (cimentación, estructura portante y estructura horizontal). En los relativos a la cimentación se incluirá, además, su relación con el entorno inmediato y el conjunto de la obra</w:t>
      </w:r>
    </w:p>
    <w:p w14:paraId="11F41EE0" w14:textId="388466A5" w:rsidR="00BD7D64" w:rsidRPr="0019625A" w:rsidRDefault="00BD7D64" w:rsidP="005123C1">
      <w:pPr>
        <w:pStyle w:val="Sangranormal"/>
        <w:numPr>
          <w:ilvl w:val="0"/>
          <w:numId w:val="38"/>
        </w:numPr>
        <w:ind w:left="709" w:hanging="283"/>
        <w:rPr>
          <w:rStyle w:val="nfasisintenso"/>
          <w:rFonts w:ascii="Calibri" w:eastAsia="Times New Roman" w:hAnsi="Calibri"/>
          <w:b w:val="0"/>
          <w:i w:val="0"/>
          <w:color w:val="auto"/>
          <w:sz w:val="22"/>
          <w:lang w:eastAsia="es-ES"/>
        </w:rPr>
      </w:pPr>
      <w:r w:rsidRPr="0019625A">
        <w:rPr>
          <w:rStyle w:val="nfasisintenso"/>
          <w:rFonts w:ascii="Calibri" w:eastAsia="Times New Roman" w:hAnsi="Calibri"/>
          <w:b w:val="0"/>
          <w:i w:val="0"/>
          <w:color w:val="auto"/>
          <w:sz w:val="22"/>
          <w:lang w:eastAsia="es-ES"/>
        </w:rPr>
        <w:t xml:space="preserve">Cimentación: </w:t>
      </w:r>
      <w:r>
        <w:rPr>
          <w:rStyle w:val="nfasisintenso"/>
          <w:rFonts w:ascii="Calibri" w:eastAsia="Times New Roman" w:hAnsi="Calibri"/>
          <w:b w:val="0"/>
          <w:i w:val="0"/>
          <w:color w:val="auto"/>
          <w:sz w:val="22"/>
          <w:lang w:eastAsia="es-ES"/>
        </w:rPr>
        <w:t>s</w:t>
      </w:r>
      <w:r w:rsidRPr="00BD7D64">
        <w:rPr>
          <w:rStyle w:val="nfasisintenso"/>
          <w:rFonts w:ascii="Calibri" w:eastAsia="Times New Roman" w:hAnsi="Calibri"/>
          <w:b w:val="0"/>
          <w:i w:val="0"/>
          <w:color w:val="auto"/>
          <w:sz w:val="22"/>
          <w:lang w:eastAsia="es-ES"/>
        </w:rPr>
        <w:t>aneamiento horizontal y puesta a tierra del edificio</w:t>
      </w:r>
    </w:p>
    <w:p w14:paraId="5D5130EB" w14:textId="7F58F223" w:rsidR="00BD7D64" w:rsidRPr="0019625A" w:rsidRDefault="00BD7D64" w:rsidP="005123C1">
      <w:pPr>
        <w:pStyle w:val="Sangranormal"/>
        <w:numPr>
          <w:ilvl w:val="0"/>
          <w:numId w:val="38"/>
        </w:numPr>
        <w:ind w:left="709" w:hanging="283"/>
        <w:rPr>
          <w:rStyle w:val="nfasisintenso"/>
          <w:rFonts w:ascii="Calibri" w:eastAsia="Times New Roman" w:hAnsi="Calibri"/>
          <w:b w:val="0"/>
          <w:i w:val="0"/>
          <w:color w:val="auto"/>
          <w:sz w:val="22"/>
          <w:lang w:eastAsia="es-ES"/>
        </w:rPr>
      </w:pPr>
      <w:r w:rsidRPr="0019625A">
        <w:rPr>
          <w:rStyle w:val="nfasisintenso"/>
          <w:rFonts w:ascii="Calibri" w:eastAsia="Times New Roman" w:hAnsi="Calibri"/>
          <w:b w:val="0"/>
          <w:i w:val="0"/>
          <w:color w:val="auto"/>
          <w:sz w:val="22"/>
          <w:lang w:eastAsia="es-ES"/>
        </w:rPr>
        <w:t>Plantas</w:t>
      </w:r>
      <w:r>
        <w:rPr>
          <w:rStyle w:val="nfasisintenso"/>
          <w:rFonts w:ascii="Calibri" w:eastAsia="Times New Roman" w:hAnsi="Calibri"/>
          <w:b w:val="0"/>
          <w:i w:val="0"/>
          <w:color w:val="auto"/>
          <w:sz w:val="22"/>
          <w:lang w:eastAsia="es-ES"/>
        </w:rPr>
        <w:t>: vigas, f</w:t>
      </w:r>
      <w:r w:rsidRPr="0019625A">
        <w:rPr>
          <w:rStyle w:val="nfasisintenso"/>
          <w:rFonts w:ascii="Calibri" w:eastAsia="Times New Roman" w:hAnsi="Calibri"/>
          <w:b w:val="0"/>
          <w:i w:val="0"/>
          <w:color w:val="auto"/>
          <w:sz w:val="22"/>
          <w:lang w:eastAsia="es-ES"/>
        </w:rPr>
        <w:t>orjados</w:t>
      </w:r>
      <w:r>
        <w:rPr>
          <w:rStyle w:val="nfasisintenso"/>
          <w:rFonts w:ascii="Calibri" w:eastAsia="Times New Roman" w:hAnsi="Calibri"/>
          <w:b w:val="0"/>
          <w:i w:val="0"/>
          <w:color w:val="auto"/>
          <w:sz w:val="22"/>
          <w:lang w:eastAsia="es-ES"/>
        </w:rPr>
        <w:t>, cubierta y detalles</w:t>
      </w:r>
      <w:r w:rsidRPr="0019625A">
        <w:rPr>
          <w:rStyle w:val="nfasisintenso"/>
          <w:rFonts w:ascii="Calibri" w:eastAsia="Times New Roman" w:hAnsi="Calibri"/>
          <w:b w:val="0"/>
          <w:i w:val="0"/>
          <w:color w:val="auto"/>
          <w:sz w:val="22"/>
          <w:lang w:eastAsia="es-ES"/>
        </w:rPr>
        <w:t>.</w:t>
      </w:r>
    </w:p>
    <w:p w14:paraId="0ECE9465" w14:textId="56C754AC" w:rsidR="00BD7D64" w:rsidRPr="0019625A" w:rsidRDefault="00BD7D64" w:rsidP="005123C1">
      <w:pPr>
        <w:pStyle w:val="Sangranormal"/>
        <w:numPr>
          <w:ilvl w:val="0"/>
          <w:numId w:val="38"/>
        </w:numPr>
        <w:spacing w:after="120"/>
        <w:ind w:left="709" w:hanging="284"/>
        <w:rPr>
          <w:rStyle w:val="nfasisintenso"/>
          <w:rFonts w:ascii="Calibri" w:eastAsia="Times New Roman" w:hAnsi="Calibri"/>
          <w:b w:val="0"/>
          <w:i w:val="0"/>
          <w:color w:val="auto"/>
          <w:sz w:val="22"/>
          <w:lang w:eastAsia="es-ES"/>
        </w:rPr>
      </w:pPr>
      <w:r w:rsidRPr="0019625A">
        <w:rPr>
          <w:rStyle w:val="nfasisintenso"/>
          <w:rFonts w:ascii="Calibri" w:eastAsia="Times New Roman" w:hAnsi="Calibri"/>
          <w:b w:val="0"/>
          <w:i w:val="0"/>
          <w:color w:val="auto"/>
          <w:sz w:val="22"/>
          <w:lang w:eastAsia="es-ES"/>
        </w:rPr>
        <w:t>Estructura Vertical: Cuadro de Pilares.</w:t>
      </w:r>
    </w:p>
    <w:p w14:paraId="0E1FADFB" w14:textId="5A21E664" w:rsidR="00BD7D64" w:rsidRPr="005123C1" w:rsidRDefault="00BD7D64" w:rsidP="005123C1">
      <w:pPr>
        <w:pStyle w:val="Sangranormal"/>
        <w:numPr>
          <w:ilvl w:val="0"/>
          <w:numId w:val="8"/>
        </w:numPr>
        <w:spacing w:after="120"/>
        <w:rPr>
          <w:rStyle w:val="nfasisintenso"/>
          <w:rFonts w:ascii="Calibri" w:eastAsia="Times New Roman" w:hAnsi="Calibri"/>
          <w:i w:val="0"/>
          <w:color w:val="auto"/>
          <w:sz w:val="22"/>
          <w:lang w:eastAsia="es-ES"/>
        </w:rPr>
      </w:pPr>
      <w:r w:rsidRPr="005123C1">
        <w:rPr>
          <w:rStyle w:val="nfasisintenso"/>
          <w:rFonts w:ascii="Calibri" w:eastAsia="Times New Roman" w:hAnsi="Calibri"/>
          <w:i w:val="0"/>
          <w:color w:val="auto"/>
          <w:sz w:val="22"/>
          <w:lang w:eastAsia="es-ES"/>
        </w:rPr>
        <w:t>Planos de construcción</w:t>
      </w:r>
    </w:p>
    <w:p w14:paraId="16D68A53" w14:textId="64E6BB67" w:rsidR="005123C1" w:rsidRPr="005123C1" w:rsidRDefault="005123C1" w:rsidP="005123C1">
      <w:pPr>
        <w:pStyle w:val="Sangranormal"/>
        <w:numPr>
          <w:ilvl w:val="0"/>
          <w:numId w:val="41"/>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Memorias de carpintería (interior y exterior) y cerrajería</w:t>
      </w:r>
      <w:r>
        <w:rPr>
          <w:rStyle w:val="nfasisintenso"/>
          <w:rFonts w:ascii="Calibri" w:eastAsia="Times New Roman" w:hAnsi="Calibri"/>
          <w:b w:val="0"/>
          <w:i w:val="0"/>
          <w:color w:val="auto"/>
          <w:sz w:val="22"/>
          <w:lang w:eastAsia="es-ES"/>
        </w:rPr>
        <w:t>.</w:t>
      </w:r>
    </w:p>
    <w:p w14:paraId="3F8560D4" w14:textId="21951A96" w:rsidR="005123C1" w:rsidRPr="005123C1" w:rsidRDefault="005123C1" w:rsidP="005123C1">
      <w:pPr>
        <w:pStyle w:val="Sangranormal"/>
        <w:numPr>
          <w:ilvl w:val="0"/>
          <w:numId w:val="41"/>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Plantas generales de distribución: Guías de carpintería</w:t>
      </w:r>
      <w:r>
        <w:rPr>
          <w:rStyle w:val="nfasisintenso"/>
          <w:rFonts w:ascii="Calibri" w:eastAsia="Times New Roman" w:hAnsi="Calibri"/>
          <w:b w:val="0"/>
          <w:i w:val="0"/>
          <w:color w:val="auto"/>
          <w:sz w:val="22"/>
          <w:lang w:eastAsia="es-ES"/>
        </w:rPr>
        <w:t>.</w:t>
      </w:r>
    </w:p>
    <w:p w14:paraId="619068BC" w14:textId="794A7FF4" w:rsidR="005123C1" w:rsidRDefault="005123C1" w:rsidP="005123C1">
      <w:pPr>
        <w:pStyle w:val="Sangranormal"/>
        <w:numPr>
          <w:ilvl w:val="0"/>
          <w:numId w:val="41"/>
        </w:numPr>
        <w:spacing w:after="120"/>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Detalles constructivos (incluyendo protección frente al ruido)</w:t>
      </w:r>
    </w:p>
    <w:p w14:paraId="3E625D76" w14:textId="5F36FEA3" w:rsidR="00B80E22" w:rsidRPr="005123C1" w:rsidRDefault="005123C1" w:rsidP="005123C1">
      <w:pPr>
        <w:pStyle w:val="Sangranormal"/>
        <w:numPr>
          <w:ilvl w:val="0"/>
          <w:numId w:val="8"/>
        </w:numPr>
        <w:spacing w:after="120"/>
        <w:rPr>
          <w:rStyle w:val="nfasisintenso"/>
          <w:rFonts w:ascii="Calibri" w:eastAsia="Times New Roman" w:hAnsi="Calibri"/>
          <w:i w:val="0"/>
          <w:color w:val="auto"/>
          <w:sz w:val="22"/>
          <w:lang w:eastAsia="es-ES"/>
        </w:rPr>
      </w:pPr>
      <w:r w:rsidRPr="005123C1">
        <w:rPr>
          <w:rStyle w:val="nfasisintenso"/>
          <w:rFonts w:ascii="Calibri" w:eastAsia="Times New Roman" w:hAnsi="Calibri"/>
          <w:i w:val="0"/>
          <w:color w:val="auto"/>
          <w:sz w:val="22"/>
          <w:lang w:eastAsia="es-ES"/>
        </w:rPr>
        <w:t>Planos de instalaciones, sistemas de acondicionamientos y servicios</w:t>
      </w:r>
    </w:p>
    <w:p w14:paraId="5A76C77A" w14:textId="77777777" w:rsidR="005123C1" w:rsidRPr="005123C1" w:rsidRDefault="005123C1" w:rsidP="005123C1">
      <w:pPr>
        <w:pStyle w:val="Sangranormal"/>
        <w:spacing w:after="120"/>
        <w:ind w:left="28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Descripción gráfica y dimensional de las instalaciones de la edificación con la definición necesaria para su ejecución:</w:t>
      </w:r>
    </w:p>
    <w:p w14:paraId="19CF87D6" w14:textId="48AD64EA"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Red de saneamiento</w:t>
      </w:r>
      <w:r>
        <w:rPr>
          <w:rStyle w:val="nfasisintenso"/>
          <w:rFonts w:ascii="Calibri" w:eastAsia="Times New Roman" w:hAnsi="Calibri"/>
          <w:b w:val="0"/>
          <w:i w:val="0"/>
          <w:color w:val="auto"/>
          <w:sz w:val="22"/>
          <w:lang w:eastAsia="es-ES"/>
        </w:rPr>
        <w:t>.</w:t>
      </w:r>
    </w:p>
    <w:p w14:paraId="499AE187" w14:textId="264677CE"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Fontanería (distribución de agua fría y caliente)</w:t>
      </w:r>
      <w:r>
        <w:rPr>
          <w:rStyle w:val="nfasisintenso"/>
          <w:rFonts w:ascii="Calibri" w:eastAsia="Times New Roman" w:hAnsi="Calibri"/>
          <w:b w:val="0"/>
          <w:i w:val="0"/>
          <w:color w:val="auto"/>
          <w:sz w:val="22"/>
          <w:lang w:eastAsia="es-ES"/>
        </w:rPr>
        <w:t>.</w:t>
      </w:r>
    </w:p>
    <w:p w14:paraId="55CAC824" w14:textId="75DD0FE2"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Red de distribución de electricidad (con inclusión de esquema unifilar)</w:t>
      </w:r>
      <w:r>
        <w:rPr>
          <w:rStyle w:val="nfasisintenso"/>
          <w:rFonts w:ascii="Calibri" w:eastAsia="Times New Roman" w:hAnsi="Calibri"/>
          <w:b w:val="0"/>
          <w:i w:val="0"/>
          <w:color w:val="auto"/>
          <w:sz w:val="22"/>
          <w:lang w:eastAsia="es-ES"/>
        </w:rPr>
        <w:t>.</w:t>
      </w:r>
    </w:p>
    <w:p w14:paraId="5F6CED96" w14:textId="470BD920"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Red de distribución de gas</w:t>
      </w:r>
      <w:r>
        <w:rPr>
          <w:rStyle w:val="nfasisintenso"/>
          <w:rFonts w:ascii="Calibri" w:eastAsia="Times New Roman" w:hAnsi="Calibri"/>
          <w:b w:val="0"/>
          <w:i w:val="0"/>
          <w:color w:val="auto"/>
          <w:sz w:val="22"/>
          <w:lang w:eastAsia="es-ES"/>
        </w:rPr>
        <w:t>.</w:t>
      </w:r>
    </w:p>
    <w:p w14:paraId="70E36B88" w14:textId="0971C73D"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Sistema de calefacción / acondicionamiento</w:t>
      </w:r>
      <w:r>
        <w:rPr>
          <w:rStyle w:val="nfasisintenso"/>
          <w:rFonts w:ascii="Calibri" w:eastAsia="Times New Roman" w:hAnsi="Calibri"/>
          <w:b w:val="0"/>
          <w:i w:val="0"/>
          <w:color w:val="auto"/>
          <w:sz w:val="22"/>
          <w:lang w:eastAsia="es-ES"/>
        </w:rPr>
        <w:t>.</w:t>
      </w:r>
    </w:p>
    <w:p w14:paraId="5FA12AA7" w14:textId="7F371D18"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Captación de energía solar</w:t>
      </w:r>
      <w:r>
        <w:rPr>
          <w:rStyle w:val="nfasisintenso"/>
          <w:rFonts w:ascii="Calibri" w:eastAsia="Times New Roman" w:hAnsi="Calibri"/>
          <w:b w:val="0"/>
          <w:i w:val="0"/>
          <w:color w:val="auto"/>
          <w:sz w:val="22"/>
          <w:lang w:eastAsia="es-ES"/>
        </w:rPr>
        <w:t>.</w:t>
      </w:r>
    </w:p>
    <w:p w14:paraId="44EE3863" w14:textId="1F035B85"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Instalaciones de protección contra incendios (alarmas, extintores, bocas de incendio equipadas, rociadores, señalización, etc.)</w:t>
      </w:r>
    </w:p>
    <w:p w14:paraId="01F60124" w14:textId="3B49776A"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Alumbrado de emergencia</w:t>
      </w:r>
      <w:r>
        <w:rPr>
          <w:rStyle w:val="nfasisintenso"/>
          <w:rFonts w:ascii="Calibri" w:eastAsia="Times New Roman" w:hAnsi="Calibri"/>
          <w:b w:val="0"/>
          <w:i w:val="0"/>
          <w:color w:val="auto"/>
          <w:sz w:val="22"/>
          <w:lang w:eastAsia="es-ES"/>
        </w:rPr>
        <w:t>.</w:t>
      </w:r>
    </w:p>
    <w:p w14:paraId="55966704" w14:textId="57EC27C7"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Ventilación</w:t>
      </w:r>
      <w:r>
        <w:rPr>
          <w:rStyle w:val="nfasisintenso"/>
          <w:rFonts w:ascii="Calibri" w:eastAsia="Times New Roman" w:hAnsi="Calibri"/>
          <w:b w:val="0"/>
          <w:i w:val="0"/>
          <w:color w:val="auto"/>
          <w:sz w:val="22"/>
          <w:lang w:eastAsia="es-ES"/>
        </w:rPr>
        <w:t>.</w:t>
      </w:r>
    </w:p>
    <w:p w14:paraId="05FAF35A" w14:textId="0C6A1286"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Pararrayos</w:t>
      </w:r>
      <w:r>
        <w:rPr>
          <w:rStyle w:val="nfasisintenso"/>
          <w:rFonts w:ascii="Calibri" w:eastAsia="Times New Roman" w:hAnsi="Calibri"/>
          <w:b w:val="0"/>
          <w:i w:val="0"/>
          <w:color w:val="auto"/>
          <w:sz w:val="22"/>
          <w:lang w:eastAsia="es-ES"/>
        </w:rPr>
        <w:t>.</w:t>
      </w:r>
    </w:p>
    <w:p w14:paraId="07568796" w14:textId="12C03CB7" w:rsidR="005123C1" w:rsidRP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Transporte y ascensores</w:t>
      </w:r>
      <w:r>
        <w:rPr>
          <w:rStyle w:val="nfasisintenso"/>
          <w:rFonts w:ascii="Calibri" w:eastAsia="Times New Roman" w:hAnsi="Calibri"/>
          <w:b w:val="0"/>
          <w:i w:val="0"/>
          <w:color w:val="auto"/>
          <w:sz w:val="22"/>
          <w:lang w:eastAsia="es-ES"/>
        </w:rPr>
        <w:t>.</w:t>
      </w:r>
    </w:p>
    <w:p w14:paraId="1D9C2856" w14:textId="1F426A22" w:rsidR="005123C1" w:rsidRPr="005123C1" w:rsidRDefault="005123C1" w:rsidP="00E11AB2">
      <w:pPr>
        <w:pStyle w:val="Sangranormal"/>
        <w:numPr>
          <w:ilvl w:val="0"/>
          <w:numId w:val="42"/>
        </w:numPr>
        <w:ind w:left="709" w:hanging="283"/>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Recogida, evacuación y tratamiento de residuos</w:t>
      </w:r>
      <w:r w:rsidR="00E11AB2">
        <w:rPr>
          <w:rStyle w:val="nfasisintenso"/>
          <w:rFonts w:ascii="Calibri" w:eastAsia="Times New Roman" w:hAnsi="Calibri"/>
          <w:b w:val="0"/>
          <w:i w:val="0"/>
          <w:color w:val="auto"/>
          <w:sz w:val="22"/>
          <w:lang w:eastAsia="es-ES"/>
        </w:rPr>
        <w:t xml:space="preserve">: </w:t>
      </w:r>
      <w:r w:rsidR="00E11AB2" w:rsidRPr="00E11AB2">
        <w:rPr>
          <w:rStyle w:val="nfasisintenso"/>
          <w:rFonts w:ascii="Calibri" w:eastAsia="Times New Roman" w:hAnsi="Calibri"/>
          <w:b w:val="0"/>
          <w:i w:val="0"/>
          <w:color w:val="auto"/>
          <w:sz w:val="22"/>
          <w:lang w:eastAsia="es-ES"/>
        </w:rPr>
        <w:t>Los planos de las instalaciones previstas para el almacenamiento, manejo, separación y, en su caso, otras operaciones de gestión de los residuos de construcción y demolición dentro de la obra.</w:t>
      </w:r>
    </w:p>
    <w:p w14:paraId="5BD3899B" w14:textId="4407D954" w:rsidR="005123C1" w:rsidRDefault="005123C1" w:rsidP="005123C1">
      <w:pPr>
        <w:pStyle w:val="Sangranormal"/>
        <w:numPr>
          <w:ilvl w:val="0"/>
          <w:numId w:val="42"/>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Suministro de combustible</w:t>
      </w:r>
      <w:r>
        <w:rPr>
          <w:rStyle w:val="nfasisintenso"/>
          <w:rFonts w:ascii="Calibri" w:eastAsia="Times New Roman" w:hAnsi="Calibri"/>
          <w:b w:val="0"/>
          <w:i w:val="0"/>
          <w:color w:val="auto"/>
          <w:sz w:val="22"/>
          <w:lang w:eastAsia="es-ES"/>
        </w:rPr>
        <w:t>.</w:t>
      </w:r>
    </w:p>
    <w:p w14:paraId="0416E89E" w14:textId="77777777"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lastRenderedPageBreak/>
        <w:t>Fotovoltaica</w:t>
      </w:r>
    </w:p>
    <w:p w14:paraId="7DE69610" w14:textId="23C53C98"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Iluminación</w:t>
      </w:r>
    </w:p>
    <w:p w14:paraId="1217EB83" w14:textId="514E7A28"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Recintos de instalaciones de telecomunicaciones</w:t>
      </w:r>
    </w:p>
    <w:p w14:paraId="3AB2B245" w14:textId="3159D169"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Instalaciones audiovisuales</w:t>
      </w:r>
    </w:p>
    <w:p w14:paraId="746DC4F3" w14:textId="1A1F8572"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Protección y seguridad</w:t>
      </w:r>
    </w:p>
    <w:p w14:paraId="32298DD9" w14:textId="57386F37" w:rsidR="005123C1" w:rsidRPr="005123C1" w:rsidRDefault="005123C1" w:rsidP="005123C1">
      <w:pPr>
        <w:pStyle w:val="Sangranormal"/>
        <w:numPr>
          <w:ilvl w:val="0"/>
          <w:numId w:val="43"/>
        </w:numPr>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Control y gestión centralizada del edificio</w:t>
      </w:r>
    </w:p>
    <w:p w14:paraId="3A78A7C4" w14:textId="4DF35E88" w:rsidR="005123C1" w:rsidRDefault="005123C1" w:rsidP="005123C1">
      <w:pPr>
        <w:pStyle w:val="Sangranormal"/>
        <w:numPr>
          <w:ilvl w:val="0"/>
          <w:numId w:val="43"/>
        </w:numPr>
        <w:spacing w:after="120"/>
        <w:ind w:left="709" w:hanging="29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Otras instalaciones</w:t>
      </w:r>
    </w:p>
    <w:p w14:paraId="7E2CCE8D" w14:textId="53713473" w:rsidR="00B80E22" w:rsidRPr="00B80E22" w:rsidRDefault="005123C1" w:rsidP="005123C1">
      <w:pPr>
        <w:pStyle w:val="Sangranormal"/>
        <w:spacing w:after="120"/>
        <w:ind w:left="284"/>
        <w:rPr>
          <w:rStyle w:val="nfasisintenso"/>
          <w:rFonts w:ascii="Calibri" w:eastAsia="Times New Roman" w:hAnsi="Calibri"/>
          <w:b w:val="0"/>
          <w:i w:val="0"/>
          <w:color w:val="auto"/>
          <w:sz w:val="22"/>
          <w:lang w:eastAsia="es-ES"/>
        </w:rPr>
      </w:pPr>
      <w:r w:rsidRPr="005123C1">
        <w:rPr>
          <w:rStyle w:val="nfasisintenso"/>
          <w:rFonts w:ascii="Calibri" w:eastAsia="Times New Roman" w:hAnsi="Calibri"/>
          <w:b w:val="0"/>
          <w:i w:val="0"/>
          <w:color w:val="auto"/>
          <w:sz w:val="22"/>
          <w:lang w:eastAsia="es-ES"/>
        </w:rPr>
        <w:t>Deberán incorporarse a los planos de cada una de las instalaciones detalles suficientes de la acometida a la red municipal.</w:t>
      </w:r>
    </w:p>
    <w:p w14:paraId="2E394B6C" w14:textId="4116EB0F" w:rsidR="006A7844" w:rsidRDefault="006A7844" w:rsidP="005123C1">
      <w:pPr>
        <w:pStyle w:val="Sangranormal"/>
        <w:numPr>
          <w:ilvl w:val="0"/>
          <w:numId w:val="8"/>
        </w:numPr>
        <w:spacing w:after="120"/>
        <w:ind w:left="641" w:hanging="357"/>
        <w:rPr>
          <w:rStyle w:val="nfasisintenso"/>
          <w:rFonts w:ascii="Calibri" w:eastAsia="Times New Roman" w:hAnsi="Calibri"/>
          <w:i w:val="0"/>
          <w:color w:val="auto"/>
          <w:sz w:val="22"/>
          <w:lang w:eastAsia="es-ES"/>
        </w:rPr>
      </w:pPr>
      <w:r w:rsidRPr="006A7844">
        <w:rPr>
          <w:rStyle w:val="nfasisintenso"/>
          <w:rFonts w:ascii="Calibri" w:eastAsia="Times New Roman" w:hAnsi="Calibri"/>
          <w:i w:val="0"/>
          <w:color w:val="auto"/>
          <w:sz w:val="22"/>
          <w:lang w:eastAsia="es-ES"/>
        </w:rPr>
        <w:t>Planos con esquemas de las soluciones estructurales propuestas</w:t>
      </w:r>
      <w:r>
        <w:rPr>
          <w:rStyle w:val="nfasisintenso"/>
          <w:rFonts w:ascii="Calibri" w:eastAsia="Times New Roman" w:hAnsi="Calibri"/>
          <w:i w:val="0"/>
          <w:color w:val="auto"/>
          <w:sz w:val="22"/>
          <w:lang w:eastAsia="es-ES"/>
        </w:rPr>
        <w:t>.</w:t>
      </w:r>
    </w:p>
    <w:p w14:paraId="670F479F" w14:textId="77777777" w:rsidR="006A7844" w:rsidRPr="006A7844" w:rsidRDefault="006A7844" w:rsidP="005123C1">
      <w:pPr>
        <w:pStyle w:val="Sangranormal"/>
        <w:numPr>
          <w:ilvl w:val="0"/>
          <w:numId w:val="8"/>
        </w:numPr>
        <w:rPr>
          <w:rStyle w:val="nfasisintenso"/>
          <w:rFonts w:ascii="Calibri" w:eastAsia="Times New Roman" w:hAnsi="Calibri"/>
          <w:i w:val="0"/>
          <w:color w:val="auto"/>
          <w:sz w:val="22"/>
          <w:lang w:eastAsia="es-ES"/>
        </w:rPr>
      </w:pPr>
      <w:r>
        <w:rPr>
          <w:rStyle w:val="nfasisintenso"/>
          <w:rFonts w:ascii="Calibri" w:eastAsia="Times New Roman" w:hAnsi="Calibri"/>
          <w:i w:val="0"/>
          <w:color w:val="auto"/>
          <w:sz w:val="22"/>
          <w:lang w:eastAsia="es-ES"/>
        </w:rPr>
        <w:t>Planos con las soluciones de las diversas instalaciones.</w:t>
      </w:r>
    </w:p>
    <w:p w14:paraId="503B9EDA" w14:textId="77777777" w:rsidR="006371C2" w:rsidRPr="00401971" w:rsidRDefault="006371C2" w:rsidP="006371C2">
      <w:pPr>
        <w:pStyle w:val="Sangranormal"/>
        <w:ind w:left="284"/>
        <w:rPr>
          <w:rStyle w:val="nfasisintenso"/>
          <w:rFonts w:ascii="Calibri" w:eastAsia="Times New Roman" w:hAnsi="Calibri"/>
          <w:b w:val="0"/>
          <w:i w:val="0"/>
          <w:sz w:val="22"/>
          <w:lang w:eastAsia="es-ES"/>
        </w:rPr>
      </w:pPr>
    </w:p>
    <w:p w14:paraId="25F9B65A" w14:textId="6649DDD9" w:rsidR="004D1687" w:rsidRDefault="004D1687" w:rsidP="006371C2">
      <w:pPr>
        <w:pStyle w:val="Sangranormal"/>
        <w:ind w:left="284"/>
        <w:rPr>
          <w:rStyle w:val="nfasisintenso"/>
          <w:rFonts w:ascii="Calibri" w:eastAsia="Times New Roman" w:hAnsi="Calibri"/>
          <w:i w:val="0"/>
          <w:color w:val="auto"/>
          <w:sz w:val="22"/>
          <w:lang w:eastAsia="es-ES"/>
        </w:rPr>
      </w:pPr>
    </w:p>
    <w:p w14:paraId="3AD0AFFD" w14:textId="11A0949C" w:rsidR="004D1687" w:rsidRDefault="004D1687" w:rsidP="006371C2">
      <w:pPr>
        <w:pStyle w:val="Sangranormal"/>
        <w:ind w:left="284"/>
        <w:rPr>
          <w:rStyle w:val="nfasisintenso"/>
          <w:rFonts w:ascii="Calibri" w:eastAsia="Times New Roman" w:hAnsi="Calibri"/>
          <w:i w:val="0"/>
          <w:color w:val="auto"/>
          <w:sz w:val="22"/>
          <w:lang w:eastAsia="es-ES"/>
        </w:rPr>
      </w:pPr>
    </w:p>
    <w:p w14:paraId="22D29854" w14:textId="26723414" w:rsidR="004D1687" w:rsidRDefault="004D1687" w:rsidP="00C35A29">
      <w:pPr>
        <w:pStyle w:val="Sangranormal"/>
        <w:numPr>
          <w:ilvl w:val="0"/>
          <w:numId w:val="2"/>
        </w:numPr>
        <w:spacing w:after="240"/>
        <w:ind w:left="567" w:hanging="567"/>
        <w:rPr>
          <w:rStyle w:val="nfasisintenso"/>
          <w:rFonts w:ascii="Calibri" w:eastAsia="Times New Roman" w:hAnsi="Calibri"/>
          <w:i w:val="0"/>
          <w:color w:val="auto"/>
          <w:sz w:val="28"/>
          <w:lang w:eastAsia="es-ES"/>
        </w:rPr>
      </w:pPr>
      <w:r>
        <w:rPr>
          <w:rStyle w:val="nfasisintenso"/>
          <w:rFonts w:ascii="Calibri" w:eastAsia="Times New Roman" w:hAnsi="Calibri"/>
          <w:i w:val="0"/>
          <w:color w:val="auto"/>
          <w:sz w:val="28"/>
          <w:lang w:eastAsia="es-ES"/>
        </w:rPr>
        <w:t xml:space="preserve">PLIEGO DE CONDICIONES </w:t>
      </w:r>
    </w:p>
    <w:p w14:paraId="3968D009" w14:textId="0E39959E" w:rsidR="004D1687" w:rsidRPr="004D1687" w:rsidRDefault="004D1687" w:rsidP="00C35A29">
      <w:pPr>
        <w:pStyle w:val="Sangranormal"/>
        <w:numPr>
          <w:ilvl w:val="0"/>
          <w:numId w:val="44"/>
        </w:numPr>
        <w:spacing w:before="120" w:after="120"/>
        <w:ind w:left="426" w:hanging="284"/>
        <w:rPr>
          <w:rStyle w:val="nfasisintenso"/>
          <w:rFonts w:ascii="Calibri" w:eastAsia="Times New Roman" w:hAnsi="Calibri"/>
          <w:i w:val="0"/>
          <w:color w:val="auto"/>
          <w:sz w:val="22"/>
          <w:lang w:eastAsia="es-ES"/>
        </w:rPr>
      </w:pPr>
      <w:r w:rsidRPr="004D1687">
        <w:rPr>
          <w:rStyle w:val="nfasisintenso"/>
          <w:rFonts w:ascii="Calibri" w:eastAsia="Times New Roman" w:hAnsi="Calibri"/>
          <w:i w:val="0"/>
          <w:color w:val="auto"/>
          <w:sz w:val="22"/>
          <w:lang w:eastAsia="es-ES"/>
        </w:rPr>
        <w:t>Pliego de cláusulas administrativas</w:t>
      </w:r>
    </w:p>
    <w:p w14:paraId="0501C343" w14:textId="3D395816" w:rsidR="004D1687" w:rsidRPr="004D1687" w:rsidRDefault="004D1687" w:rsidP="004D1687">
      <w:pPr>
        <w:pStyle w:val="Sangranormal"/>
        <w:numPr>
          <w:ilvl w:val="0"/>
          <w:numId w:val="45"/>
        </w:numPr>
        <w:spacing w:after="120"/>
        <w:ind w:left="567" w:hanging="294"/>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DISPOSICIONES GENERALES</w:t>
      </w:r>
    </w:p>
    <w:p w14:paraId="2FAC9A96" w14:textId="73F552BC" w:rsidR="004D1687" w:rsidRPr="004D1687" w:rsidRDefault="004D1687" w:rsidP="004D1687">
      <w:pPr>
        <w:pStyle w:val="Sangranormal"/>
        <w:numPr>
          <w:ilvl w:val="0"/>
          <w:numId w:val="45"/>
        </w:numPr>
        <w:spacing w:after="120"/>
        <w:ind w:left="567" w:hanging="294"/>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DISPOSICIONES FACULTATIVAS</w:t>
      </w:r>
    </w:p>
    <w:p w14:paraId="0BB33DA5" w14:textId="0D3929BC" w:rsidR="004D1687" w:rsidRDefault="004D1687" w:rsidP="004D1687">
      <w:pPr>
        <w:pStyle w:val="Sangranormal"/>
        <w:numPr>
          <w:ilvl w:val="0"/>
          <w:numId w:val="45"/>
        </w:numPr>
        <w:spacing w:after="240"/>
        <w:ind w:left="567" w:hanging="295"/>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DISPOSICIONES ECON</w:t>
      </w:r>
      <w:r w:rsidRPr="004D1687">
        <w:rPr>
          <w:rStyle w:val="nfasisintenso"/>
          <w:rFonts w:ascii="Calibri" w:eastAsia="Times New Roman" w:hAnsi="Calibri" w:cs="Calibri"/>
          <w:b w:val="0"/>
          <w:i w:val="0"/>
          <w:color w:val="auto"/>
          <w:sz w:val="22"/>
          <w:lang w:eastAsia="es-ES"/>
        </w:rPr>
        <w:t>Ó</w:t>
      </w:r>
      <w:r w:rsidRPr="004D1687">
        <w:rPr>
          <w:rStyle w:val="nfasisintenso"/>
          <w:rFonts w:ascii="Calibri" w:eastAsia="Times New Roman" w:hAnsi="Calibri"/>
          <w:b w:val="0"/>
          <w:i w:val="0"/>
          <w:color w:val="auto"/>
          <w:sz w:val="22"/>
          <w:lang w:eastAsia="es-ES"/>
        </w:rPr>
        <w:t>MICAS</w:t>
      </w:r>
    </w:p>
    <w:p w14:paraId="76508B8D" w14:textId="080B3D54" w:rsidR="004D1687" w:rsidRPr="004D1687" w:rsidRDefault="004D1687" w:rsidP="004D1687">
      <w:pPr>
        <w:pStyle w:val="Sangranormal"/>
        <w:numPr>
          <w:ilvl w:val="0"/>
          <w:numId w:val="44"/>
        </w:numPr>
        <w:spacing w:after="120"/>
        <w:ind w:left="426" w:hanging="284"/>
        <w:rPr>
          <w:rStyle w:val="nfasisintenso"/>
          <w:rFonts w:ascii="Calibri" w:eastAsia="Times New Roman" w:hAnsi="Calibri"/>
          <w:i w:val="0"/>
          <w:color w:val="auto"/>
          <w:sz w:val="22"/>
          <w:lang w:eastAsia="es-ES"/>
        </w:rPr>
      </w:pPr>
      <w:r w:rsidRPr="004D1687">
        <w:rPr>
          <w:rStyle w:val="nfasisintenso"/>
          <w:rFonts w:ascii="Calibri" w:eastAsia="Times New Roman" w:hAnsi="Calibri"/>
          <w:i w:val="0"/>
          <w:color w:val="auto"/>
          <w:sz w:val="22"/>
          <w:lang w:eastAsia="es-ES"/>
        </w:rPr>
        <w:t>Pliego de condiciones técnicas particulares</w:t>
      </w:r>
    </w:p>
    <w:p w14:paraId="23F2794C" w14:textId="56728884" w:rsidR="004D1687" w:rsidRPr="004D1687" w:rsidRDefault="004D1687" w:rsidP="00D2062C">
      <w:pPr>
        <w:pStyle w:val="Sangranormal"/>
        <w:numPr>
          <w:ilvl w:val="0"/>
          <w:numId w:val="46"/>
        </w:numPr>
        <w:spacing w:after="120"/>
        <w:ind w:left="567" w:hanging="283"/>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 xml:space="preserve">Prescripciones sobre los materiales: </w:t>
      </w:r>
      <w:r>
        <w:rPr>
          <w:rStyle w:val="nfasisintenso"/>
          <w:rFonts w:ascii="Calibri" w:eastAsia="Times New Roman" w:hAnsi="Calibri"/>
          <w:b w:val="0"/>
          <w:i w:val="0"/>
          <w:color w:val="auto"/>
          <w:sz w:val="22"/>
          <w:lang w:eastAsia="es-ES"/>
        </w:rPr>
        <w:t>c</w:t>
      </w:r>
      <w:r w:rsidRPr="004D1687">
        <w:rPr>
          <w:rStyle w:val="nfasisintenso"/>
          <w:rFonts w:ascii="Calibri" w:eastAsia="Times New Roman" w:hAnsi="Calibri"/>
          <w:b w:val="0"/>
          <w:i w:val="0"/>
          <w:color w:val="auto"/>
          <w:sz w:val="22"/>
          <w:lang w:eastAsia="es-ES"/>
        </w:rPr>
        <w:t>aracterísticas de los materiales, marcado "CE", certificados de calidad, condiciones de recepción, criterios de aceptación o rechazo, etc.</w:t>
      </w:r>
    </w:p>
    <w:p w14:paraId="28241C7F" w14:textId="5BBFC57A" w:rsidR="004D1687" w:rsidRPr="004D1687" w:rsidRDefault="004D1687" w:rsidP="004D1687">
      <w:pPr>
        <w:pStyle w:val="Sangranormal"/>
        <w:numPr>
          <w:ilvl w:val="0"/>
          <w:numId w:val="46"/>
        </w:numPr>
        <w:spacing w:after="120"/>
        <w:ind w:left="567" w:hanging="283"/>
        <w:rPr>
          <w:rStyle w:val="nfasisintenso"/>
          <w:rFonts w:ascii="Calibri" w:eastAsia="Times New Roman" w:hAnsi="Calibri"/>
          <w:b w:val="0"/>
          <w:i w:val="0"/>
          <w:color w:val="auto"/>
          <w:sz w:val="22"/>
          <w:lang w:eastAsia="es-ES"/>
        </w:rPr>
      </w:pPr>
      <w:r>
        <w:rPr>
          <w:rStyle w:val="nfasisintenso"/>
          <w:rFonts w:ascii="Calibri" w:eastAsia="Times New Roman" w:hAnsi="Calibri"/>
          <w:b w:val="0"/>
          <w:i w:val="0"/>
          <w:color w:val="auto"/>
          <w:sz w:val="22"/>
          <w:lang w:eastAsia="es-ES"/>
        </w:rPr>
        <w:t>P</w:t>
      </w:r>
      <w:r w:rsidRPr="004D1687">
        <w:rPr>
          <w:rStyle w:val="nfasisintenso"/>
          <w:rFonts w:ascii="Calibri" w:eastAsia="Times New Roman" w:hAnsi="Calibri"/>
          <w:b w:val="0"/>
          <w:i w:val="0"/>
          <w:color w:val="auto"/>
          <w:sz w:val="22"/>
          <w:lang w:eastAsia="es-ES"/>
        </w:rPr>
        <w:t>rescripciones sobre la ejecuci</w:t>
      </w:r>
      <w:r w:rsidRPr="004D1687">
        <w:rPr>
          <w:rStyle w:val="nfasisintenso"/>
          <w:rFonts w:ascii="Calibri" w:eastAsia="Times New Roman" w:hAnsi="Calibri" w:cs="Calibri"/>
          <w:b w:val="0"/>
          <w:i w:val="0"/>
          <w:color w:val="auto"/>
          <w:sz w:val="22"/>
          <w:lang w:eastAsia="es-ES"/>
        </w:rPr>
        <w:t>ó</w:t>
      </w:r>
      <w:r w:rsidRPr="004D1687">
        <w:rPr>
          <w:rStyle w:val="nfasisintenso"/>
          <w:rFonts w:ascii="Calibri" w:eastAsia="Times New Roman" w:hAnsi="Calibri"/>
          <w:b w:val="0"/>
          <w:i w:val="0"/>
          <w:color w:val="auto"/>
          <w:sz w:val="22"/>
          <w:lang w:eastAsia="es-ES"/>
        </w:rPr>
        <w:t>n de las unidades de obra</w:t>
      </w:r>
      <w:r>
        <w:rPr>
          <w:rStyle w:val="nfasisintenso"/>
          <w:rFonts w:ascii="Calibri" w:eastAsia="Times New Roman" w:hAnsi="Calibri"/>
          <w:b w:val="0"/>
          <w:i w:val="0"/>
          <w:color w:val="auto"/>
          <w:sz w:val="22"/>
          <w:lang w:eastAsia="es-ES"/>
        </w:rPr>
        <w:t>:</w:t>
      </w:r>
    </w:p>
    <w:p w14:paraId="0C65FD58" w14:textId="3AB6BB97" w:rsidR="004D1687" w:rsidRPr="004D1687" w:rsidRDefault="004D1687" w:rsidP="004D1687">
      <w:pPr>
        <w:pStyle w:val="Sangranormal"/>
        <w:numPr>
          <w:ilvl w:val="0"/>
          <w:numId w:val="47"/>
        </w:numPr>
        <w:ind w:left="851" w:hanging="284"/>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Características técnicas de cada unidad de obra, proceso de ejecución, tolerancias admisibles, control de ejecución, ensayos y pruebas, garantías de calidad, criterios de aceptación o rechazo, criterios de medición y valoración de unidades, etc.</w:t>
      </w:r>
    </w:p>
    <w:p w14:paraId="3FB4DE34" w14:textId="3F3498C6" w:rsidR="004D1687" w:rsidRPr="004D1687" w:rsidRDefault="004D1687" w:rsidP="004D1687">
      <w:pPr>
        <w:pStyle w:val="Sangranormal"/>
        <w:numPr>
          <w:ilvl w:val="0"/>
          <w:numId w:val="47"/>
        </w:numPr>
        <w:spacing w:after="120"/>
        <w:ind w:left="851" w:hanging="284"/>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Medidas para asegurar la compatibilidad entre los diferentes productos, elementos y sistemas constructivos.</w:t>
      </w:r>
    </w:p>
    <w:p w14:paraId="2FF74478" w14:textId="64A9C0A9" w:rsidR="004D1687" w:rsidRPr="004D1687" w:rsidRDefault="004D1687" w:rsidP="00E166B5">
      <w:pPr>
        <w:pStyle w:val="Sangranormal"/>
        <w:numPr>
          <w:ilvl w:val="0"/>
          <w:numId w:val="46"/>
        </w:numPr>
        <w:spacing w:after="120"/>
        <w:ind w:left="567" w:hanging="283"/>
        <w:rPr>
          <w:rStyle w:val="nfasisintenso"/>
          <w:rFonts w:ascii="Calibri" w:eastAsia="Times New Roman" w:hAnsi="Calibri"/>
          <w:b w:val="0"/>
          <w:i w:val="0"/>
          <w:color w:val="auto"/>
          <w:sz w:val="22"/>
          <w:lang w:eastAsia="es-ES"/>
        </w:rPr>
      </w:pPr>
      <w:r w:rsidRPr="004D1687">
        <w:rPr>
          <w:rStyle w:val="nfasisintenso"/>
          <w:rFonts w:ascii="Calibri" w:eastAsia="Times New Roman" w:hAnsi="Calibri"/>
          <w:b w:val="0"/>
          <w:i w:val="0"/>
          <w:color w:val="auto"/>
          <w:sz w:val="22"/>
          <w:lang w:eastAsia="es-ES"/>
        </w:rPr>
        <w:t>Prescripciones sobre verificaciones en el edificio terminado: Verificaciones y pruebas de servicio que deban realizarse para comprobar las prestaciones finales del edificio.</w:t>
      </w:r>
    </w:p>
    <w:p w14:paraId="18E22335" w14:textId="77777777" w:rsidR="00C35A29" w:rsidRPr="004D1687" w:rsidRDefault="00C35A29" w:rsidP="004D1687">
      <w:pPr>
        <w:pStyle w:val="Sangranormal"/>
        <w:spacing w:after="120"/>
        <w:ind w:left="0"/>
        <w:rPr>
          <w:rStyle w:val="nfasisintenso"/>
          <w:rFonts w:ascii="Calibri" w:eastAsia="Times New Roman" w:hAnsi="Calibri"/>
          <w:i w:val="0"/>
          <w:color w:val="auto"/>
          <w:sz w:val="28"/>
          <w:lang w:eastAsia="es-ES"/>
        </w:rPr>
      </w:pPr>
    </w:p>
    <w:p w14:paraId="626FDFC5" w14:textId="1EDD8D0A" w:rsidR="00C35A29" w:rsidRDefault="00C35A29" w:rsidP="00C35A29">
      <w:pPr>
        <w:pStyle w:val="Sangranormal"/>
        <w:numPr>
          <w:ilvl w:val="0"/>
          <w:numId w:val="2"/>
        </w:numPr>
        <w:spacing w:after="240"/>
        <w:ind w:left="567" w:hanging="567"/>
        <w:rPr>
          <w:rStyle w:val="nfasisintenso"/>
          <w:rFonts w:ascii="Calibri" w:eastAsia="Times New Roman" w:hAnsi="Calibri"/>
          <w:i w:val="0"/>
          <w:color w:val="auto"/>
          <w:sz w:val="28"/>
          <w:lang w:eastAsia="es-ES"/>
        </w:rPr>
      </w:pPr>
      <w:r>
        <w:rPr>
          <w:rStyle w:val="nfasisintenso"/>
          <w:rFonts w:ascii="Calibri" w:eastAsia="Times New Roman" w:hAnsi="Calibri"/>
          <w:i w:val="0"/>
          <w:color w:val="auto"/>
          <w:sz w:val="28"/>
          <w:lang w:eastAsia="es-ES"/>
        </w:rPr>
        <w:t>MEDICIONES</w:t>
      </w:r>
    </w:p>
    <w:p w14:paraId="77D3A572" w14:textId="77777777" w:rsidR="00C35A29" w:rsidRPr="00C35A29" w:rsidRDefault="00C35A29" w:rsidP="00C35A29">
      <w:pPr>
        <w:pStyle w:val="Sangranormal"/>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Las Mediciones definirán y justificarán la cantidad y características de todos los elementos que integran el diseño, junto con una estimación justificada de los precios de dichos elementos.</w:t>
      </w:r>
    </w:p>
    <w:p w14:paraId="4F163B4A" w14:textId="77777777" w:rsidR="00C35A29" w:rsidRDefault="00C35A29" w:rsidP="00C35A29">
      <w:pPr>
        <w:pStyle w:val="Sangranormal"/>
        <w:spacing w:after="120"/>
        <w:ind w:left="0"/>
        <w:rPr>
          <w:rStyle w:val="nfasisintenso"/>
          <w:rFonts w:ascii="Calibri" w:eastAsia="Times New Roman" w:hAnsi="Calibri"/>
          <w:b w:val="0"/>
          <w:i w:val="0"/>
          <w:color w:val="auto"/>
          <w:sz w:val="22"/>
          <w:lang w:eastAsia="es-ES"/>
        </w:rPr>
      </w:pPr>
    </w:p>
    <w:p w14:paraId="5DA387C4" w14:textId="3B5DE0C0" w:rsidR="00C35A29" w:rsidRDefault="00C35A29" w:rsidP="00C35A29">
      <w:pPr>
        <w:pStyle w:val="Sangranormal"/>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Desarrollado por partidas, agrupadas en capítulos, conteniendo todas las descripciones técnicas necesarias para su especificación y valoración.</w:t>
      </w:r>
    </w:p>
    <w:p w14:paraId="1B840AAE" w14:textId="77777777" w:rsidR="00C35A29" w:rsidRPr="00C35A29" w:rsidRDefault="00C35A29" w:rsidP="00C35A29">
      <w:pPr>
        <w:pStyle w:val="Sangranormal"/>
        <w:spacing w:after="120"/>
        <w:ind w:left="0"/>
        <w:rPr>
          <w:rStyle w:val="nfasisintenso"/>
          <w:rFonts w:ascii="Calibri" w:eastAsia="Times New Roman" w:hAnsi="Calibri"/>
          <w:b w:val="0"/>
          <w:i w:val="0"/>
          <w:color w:val="auto"/>
          <w:sz w:val="22"/>
          <w:lang w:eastAsia="es-ES"/>
        </w:rPr>
      </w:pPr>
    </w:p>
    <w:p w14:paraId="3A46A500" w14:textId="15B9624F" w:rsidR="00C35A29" w:rsidRDefault="00C35A29" w:rsidP="00C35A29">
      <w:pPr>
        <w:pStyle w:val="Sangranormal"/>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Se indicará la ubicación de la línea o líneas de medición, para poder repasar en obra las posibles correcciones o errores.</w:t>
      </w:r>
    </w:p>
    <w:p w14:paraId="03FD2C1F" w14:textId="77777777" w:rsidR="00C35A29" w:rsidRPr="00C35A29" w:rsidRDefault="00C35A29" w:rsidP="00C35A29">
      <w:pPr>
        <w:pStyle w:val="Sangranormal"/>
        <w:ind w:left="0"/>
        <w:rPr>
          <w:rStyle w:val="nfasisintenso"/>
          <w:rFonts w:ascii="Calibri" w:eastAsia="Times New Roman" w:hAnsi="Calibri"/>
          <w:b w:val="0"/>
          <w:i w:val="0"/>
          <w:color w:val="auto"/>
          <w:sz w:val="22"/>
          <w:lang w:eastAsia="es-ES"/>
        </w:rPr>
      </w:pPr>
    </w:p>
    <w:p w14:paraId="5A95D471" w14:textId="77777777" w:rsidR="00C35A29" w:rsidRPr="00C35A29" w:rsidRDefault="00C35A29" w:rsidP="00C35A29">
      <w:pPr>
        <w:pStyle w:val="Sangranormal"/>
        <w:spacing w:after="120"/>
        <w:ind w:left="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Precios de las distintas unidades de obras con precios descompuestos:</w:t>
      </w:r>
    </w:p>
    <w:p w14:paraId="4103D402" w14:textId="7E08E459" w:rsidR="00C35A29" w:rsidRPr="00C35A29" w:rsidRDefault="00C35A29" w:rsidP="00C35A29">
      <w:pPr>
        <w:pStyle w:val="Sangranormal"/>
        <w:numPr>
          <w:ilvl w:val="0"/>
          <w:numId w:val="48"/>
        </w:numPr>
        <w:ind w:left="714" w:hanging="357"/>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lastRenderedPageBreak/>
        <w:t>Costes directos e indirectos.</w:t>
      </w:r>
    </w:p>
    <w:p w14:paraId="4AE92C37" w14:textId="020A9242" w:rsidR="00C35A29" w:rsidRPr="00C35A29" w:rsidRDefault="00C35A29" w:rsidP="00C35A29">
      <w:pPr>
        <w:pStyle w:val="Sangranormal"/>
        <w:numPr>
          <w:ilvl w:val="0"/>
          <w:numId w:val="48"/>
        </w:numPr>
        <w:ind w:left="714" w:hanging="357"/>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Cuadro de precios básicos: Mano de Obra, Maquinaria, Materiales.</w:t>
      </w:r>
    </w:p>
    <w:p w14:paraId="2FBE5C92" w14:textId="0C5182FF" w:rsidR="00C35A29" w:rsidRDefault="00C35A29" w:rsidP="00C35A29">
      <w:pPr>
        <w:pStyle w:val="Sangranormal"/>
        <w:numPr>
          <w:ilvl w:val="0"/>
          <w:numId w:val="48"/>
        </w:numPr>
        <w:spacing w:after="120"/>
        <w:rPr>
          <w:rStyle w:val="nfasisintenso"/>
          <w:rFonts w:ascii="Calibri" w:eastAsia="Times New Roman" w:hAnsi="Calibri"/>
          <w:b w:val="0"/>
          <w:i w:val="0"/>
          <w:color w:val="auto"/>
          <w:sz w:val="22"/>
          <w:lang w:eastAsia="es-ES"/>
        </w:rPr>
      </w:pPr>
      <w:r w:rsidRPr="00C35A29">
        <w:rPr>
          <w:rStyle w:val="nfasisintenso"/>
          <w:rFonts w:ascii="Calibri" w:eastAsia="Times New Roman" w:hAnsi="Calibri"/>
          <w:b w:val="0"/>
          <w:i w:val="0"/>
          <w:color w:val="auto"/>
          <w:sz w:val="22"/>
          <w:lang w:eastAsia="es-ES"/>
        </w:rPr>
        <w:t>Cuadro de Precios Auxiliares.</w:t>
      </w:r>
    </w:p>
    <w:p w14:paraId="2CCCDFD9" w14:textId="105B65CC" w:rsidR="00C35A29" w:rsidRDefault="00C35A29" w:rsidP="00C35A29">
      <w:pPr>
        <w:pStyle w:val="Sangranormal"/>
        <w:spacing w:after="120"/>
        <w:ind w:left="0"/>
        <w:rPr>
          <w:rStyle w:val="nfasisintenso"/>
          <w:rFonts w:ascii="Calibri" w:eastAsia="Times New Roman" w:hAnsi="Calibri"/>
          <w:b w:val="0"/>
          <w:i w:val="0"/>
          <w:color w:val="auto"/>
          <w:sz w:val="22"/>
          <w:lang w:eastAsia="es-ES"/>
        </w:rPr>
      </w:pPr>
    </w:p>
    <w:p w14:paraId="1907A12D" w14:textId="3FF62ED8" w:rsidR="006371C2" w:rsidRPr="004D1687" w:rsidRDefault="006371C2" w:rsidP="00C35A29">
      <w:pPr>
        <w:pStyle w:val="Sangranormal"/>
        <w:numPr>
          <w:ilvl w:val="0"/>
          <w:numId w:val="2"/>
        </w:numPr>
        <w:spacing w:after="120"/>
        <w:ind w:left="567" w:hanging="567"/>
        <w:rPr>
          <w:rStyle w:val="nfasisintenso"/>
          <w:rFonts w:ascii="Calibri" w:eastAsia="Times New Roman" w:hAnsi="Calibri"/>
          <w:i w:val="0"/>
          <w:color w:val="auto"/>
          <w:sz w:val="28"/>
          <w:lang w:eastAsia="es-ES"/>
        </w:rPr>
      </w:pPr>
      <w:r w:rsidRPr="004D1687">
        <w:rPr>
          <w:rStyle w:val="nfasisintenso"/>
          <w:rFonts w:ascii="Calibri" w:eastAsia="Times New Roman" w:hAnsi="Calibri"/>
          <w:i w:val="0"/>
          <w:color w:val="auto"/>
          <w:sz w:val="28"/>
          <w:lang w:eastAsia="es-ES"/>
        </w:rPr>
        <w:t>PRESUPUESTO</w:t>
      </w:r>
    </w:p>
    <w:p w14:paraId="4043B3A1" w14:textId="1C818EB4" w:rsidR="006371C2" w:rsidRDefault="006371C2" w:rsidP="00C35A29">
      <w:pPr>
        <w:pStyle w:val="Sangranormal"/>
        <w:ind w:left="0"/>
        <w:rPr>
          <w:rStyle w:val="nfasisintenso"/>
          <w:rFonts w:eastAsia="Times New Roman"/>
          <w:b w:val="0"/>
          <w:i w:val="0"/>
          <w:color w:val="auto"/>
          <w:lang w:val="es-ES_tradnl" w:eastAsia="es-ES"/>
        </w:rPr>
      </w:pPr>
      <w:r w:rsidRPr="006371C2">
        <w:rPr>
          <w:rStyle w:val="nfasisintenso"/>
          <w:rFonts w:ascii="Calibri" w:eastAsia="Times New Roman" w:hAnsi="Calibri"/>
          <w:b w:val="0"/>
          <w:i w:val="0"/>
          <w:color w:val="auto"/>
          <w:sz w:val="22"/>
          <w:lang w:eastAsia="es-ES"/>
        </w:rPr>
        <w:t>Presupuesto con una valoración aproximada de la ejecución material de la obra por capítulos. Incluyendo una valoración del control de calidad, de la seguridad de la obra y del coste previsto de la</w:t>
      </w:r>
      <w:r w:rsidR="00C35A29">
        <w:rPr>
          <w:rStyle w:val="nfasisintenso"/>
          <w:rFonts w:ascii="Calibri" w:eastAsia="Times New Roman" w:hAnsi="Calibri"/>
          <w:b w:val="0"/>
          <w:i w:val="0"/>
          <w:color w:val="auto"/>
          <w:sz w:val="22"/>
          <w:lang w:eastAsia="es-ES"/>
        </w:rPr>
        <w:t xml:space="preserve"> </w:t>
      </w:r>
      <w:r w:rsidRPr="006371C2">
        <w:rPr>
          <w:rStyle w:val="nfasisintenso"/>
          <w:rFonts w:ascii="Calibri" w:eastAsia="Times New Roman" w:hAnsi="Calibri"/>
          <w:b w:val="0"/>
          <w:i w:val="0"/>
          <w:color w:val="auto"/>
          <w:sz w:val="22"/>
          <w:lang w:eastAsia="es-ES"/>
        </w:rPr>
        <w:t>gestión de los residuos de construcción y demolición en capítulos independientes.</w:t>
      </w:r>
    </w:p>
    <w:p w14:paraId="004EFCB0" w14:textId="1C5BD259" w:rsidR="006371C2" w:rsidRDefault="006371C2" w:rsidP="00C35A29">
      <w:pPr>
        <w:rPr>
          <w:rStyle w:val="nfasisintenso"/>
          <w:rFonts w:eastAsia="Times New Roman"/>
          <w:b w:val="0"/>
          <w:i w:val="0"/>
          <w:color w:val="auto"/>
          <w:lang w:val="es-ES_tradnl" w:eastAsia="es-ES"/>
        </w:rPr>
      </w:pPr>
    </w:p>
    <w:p w14:paraId="5A08C77F"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 xml:space="preserve">Se incluirá un presupuesto, donde se recojan los precios unitarios y auxiliares, y los precios descompuestos, en su caso, estado de mediciones y los detalles para su valoración. </w:t>
      </w:r>
    </w:p>
    <w:p w14:paraId="1DDA3AEA" w14:textId="77777777" w:rsidR="00C35A29" w:rsidRPr="00C35A29" w:rsidRDefault="00C35A29" w:rsidP="00C35A29">
      <w:pPr>
        <w:rPr>
          <w:rStyle w:val="nfasisintenso"/>
          <w:rFonts w:eastAsia="Times New Roman"/>
          <w:b w:val="0"/>
          <w:i w:val="0"/>
          <w:color w:val="auto"/>
          <w:lang w:val="es-ES_tradnl" w:eastAsia="es-ES"/>
        </w:rPr>
      </w:pPr>
    </w:p>
    <w:p w14:paraId="5812EC70"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 xml:space="preserve">Los precios deben ser acordes a los precios de mercado, evitando partidas a precios bajos que dificulten la propia contratación e incluso el normal desarrollo de la obra, o por el contrario con partidas a precios por exceso que justifiquen bajas desmedidas. Los resultados de las operaciones efectuadas deben redondearse en dos decimales. </w:t>
      </w:r>
    </w:p>
    <w:p w14:paraId="69055ED3" w14:textId="77777777" w:rsidR="00C35A29" w:rsidRPr="00C35A29" w:rsidRDefault="00C35A29" w:rsidP="00C35A29">
      <w:pPr>
        <w:rPr>
          <w:rStyle w:val="nfasisintenso"/>
          <w:rFonts w:eastAsia="Times New Roman"/>
          <w:b w:val="0"/>
          <w:i w:val="0"/>
          <w:color w:val="auto"/>
          <w:lang w:val="es-ES_tradnl" w:eastAsia="es-ES"/>
        </w:rPr>
      </w:pPr>
    </w:p>
    <w:p w14:paraId="0E13B233"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El presupuesto estará estructurado en capítulos de obra. Se contemplará capítulos independientes correspondiendo sus importes a la valoración detallada en otros documentos del proyecto cuando proceda.</w:t>
      </w:r>
    </w:p>
    <w:p w14:paraId="24A8176F" w14:textId="77777777" w:rsidR="00C35A29" w:rsidRPr="00C35A29" w:rsidRDefault="00C35A29" w:rsidP="00C35A29">
      <w:pPr>
        <w:rPr>
          <w:rStyle w:val="nfasisintenso"/>
          <w:rFonts w:eastAsia="Times New Roman"/>
          <w:b w:val="0"/>
          <w:i w:val="0"/>
          <w:color w:val="auto"/>
          <w:lang w:val="es-ES_tradnl" w:eastAsia="es-ES"/>
        </w:rPr>
      </w:pPr>
    </w:p>
    <w:p w14:paraId="5F97CD0C"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 xml:space="preserve">Se incluirá un resumen por capítulos, con expresión del importe total correspondiente a la ejecución material de la obra. </w:t>
      </w:r>
    </w:p>
    <w:p w14:paraId="6D69F4CA" w14:textId="77777777" w:rsidR="00C35A29" w:rsidRPr="00C35A29" w:rsidRDefault="00C35A29" w:rsidP="00C35A29">
      <w:pPr>
        <w:rPr>
          <w:rStyle w:val="nfasisintenso"/>
          <w:rFonts w:eastAsia="Times New Roman"/>
          <w:b w:val="0"/>
          <w:i w:val="0"/>
          <w:color w:val="auto"/>
          <w:lang w:val="es-ES_tradnl" w:eastAsia="es-ES"/>
        </w:rPr>
      </w:pPr>
    </w:p>
    <w:p w14:paraId="311AA79D" w14:textId="77777777"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 xml:space="preserve">En particular, el presupuesto recogerá: </w:t>
      </w:r>
    </w:p>
    <w:p w14:paraId="669CF40C" w14:textId="77777777" w:rsidR="00C35A29" w:rsidRPr="00C35A29" w:rsidRDefault="00C35A29" w:rsidP="00C35A29">
      <w:pPr>
        <w:rPr>
          <w:rStyle w:val="nfasisintenso"/>
          <w:rFonts w:eastAsia="Times New Roman"/>
          <w:b w:val="0"/>
          <w:i w:val="0"/>
          <w:color w:val="auto"/>
          <w:lang w:val="es-ES_tradnl" w:eastAsia="es-ES"/>
        </w:rPr>
      </w:pPr>
    </w:p>
    <w:p w14:paraId="2E4B4B2D" w14:textId="3824EAE0"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Cuadro de precios agrupado por capítulos.</w:t>
      </w:r>
    </w:p>
    <w:p w14:paraId="198FB685" w14:textId="50AB948D"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Resumen por capítulos, con expresión del valor final de ejecución y contrata.</w:t>
      </w:r>
    </w:p>
    <w:p w14:paraId="3959D67F" w14:textId="6FC20FE1"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Incluirá el presupuesto del control de calidad.</w:t>
      </w:r>
    </w:p>
    <w:p w14:paraId="4686993B" w14:textId="06B2A066"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Presupuesto del Estudio de Seguridad y Salud.</w:t>
      </w:r>
    </w:p>
    <w:p w14:paraId="34B15722" w14:textId="7516B876" w:rsidR="00C35A29" w:rsidRP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Valoración del coste previsto de la gestión de los residuos de construcción y demolición.</w:t>
      </w:r>
    </w:p>
    <w:p w14:paraId="09A16379" w14:textId="4938E3E1" w:rsid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Resumen de presupuesto por capítulos, con Gastos Generales (X %), Beneficio Industrial (X %) e impuestos indirectos.</w:t>
      </w:r>
    </w:p>
    <w:p w14:paraId="268B1937" w14:textId="7643D5F0" w:rsidR="00C35A29" w:rsidRDefault="00C35A29" w:rsidP="00C35A29">
      <w:pPr>
        <w:pStyle w:val="Prrafodelista"/>
        <w:numPr>
          <w:ilvl w:val="0"/>
          <w:numId w:val="49"/>
        </w:num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En el caso de contar con Proyectos parciales, en el Resumen de Presupuesto debe figurar el total correspondiente a los Proyectos Parciales, con expresión del porcentaje que supone cada uno de ellos con respecto al total de la obra, indicando también el nombre y titulación de sus autores.</w:t>
      </w:r>
    </w:p>
    <w:p w14:paraId="23735685" w14:textId="3D7955EC" w:rsidR="00C35A29" w:rsidRDefault="00C35A29" w:rsidP="00C35A29">
      <w:pPr>
        <w:rPr>
          <w:rStyle w:val="nfasisintenso"/>
          <w:rFonts w:eastAsia="Times New Roman"/>
          <w:b w:val="0"/>
          <w:i w:val="0"/>
          <w:color w:val="auto"/>
          <w:lang w:val="es-ES_tradnl" w:eastAsia="es-ES"/>
        </w:rPr>
      </w:pPr>
    </w:p>
    <w:p w14:paraId="72E2211D" w14:textId="408BB959" w:rsidR="00C35A29" w:rsidRDefault="00C35A29" w:rsidP="00C35A29">
      <w:pPr>
        <w:rPr>
          <w:rStyle w:val="nfasisintenso"/>
          <w:rFonts w:eastAsia="Times New Roman"/>
          <w:b w:val="0"/>
          <w:i w:val="0"/>
          <w:color w:val="auto"/>
          <w:lang w:val="es-ES_tradnl" w:eastAsia="es-ES"/>
        </w:rPr>
      </w:pPr>
    </w:p>
    <w:p w14:paraId="4B52676B" w14:textId="77777777" w:rsidR="00C35A29" w:rsidRDefault="00C35A29" w:rsidP="00C35A29">
      <w:pPr>
        <w:rPr>
          <w:rStyle w:val="nfasisintenso"/>
          <w:rFonts w:eastAsia="Times New Roman"/>
          <w:b w:val="0"/>
          <w:i w:val="0"/>
          <w:color w:val="auto"/>
          <w:lang w:val="es-ES_tradnl" w:eastAsia="es-ES"/>
        </w:rPr>
      </w:pPr>
    </w:p>
    <w:p w14:paraId="65134163" w14:textId="1FDA7AD8" w:rsidR="00C35A29" w:rsidRPr="00C35A29" w:rsidRDefault="00C35A29" w:rsidP="00C35A29">
      <w:pPr>
        <w:pStyle w:val="Prrafodelista"/>
        <w:numPr>
          <w:ilvl w:val="0"/>
          <w:numId w:val="2"/>
        </w:numPr>
        <w:spacing w:after="240"/>
        <w:ind w:left="567" w:hanging="567"/>
        <w:contextualSpacing w:val="0"/>
        <w:rPr>
          <w:rStyle w:val="nfasisintenso"/>
          <w:rFonts w:eastAsia="Times New Roman"/>
          <w:i w:val="0"/>
          <w:color w:val="auto"/>
          <w:sz w:val="28"/>
          <w:lang w:val="es-ES_tradnl" w:eastAsia="es-ES"/>
        </w:rPr>
      </w:pPr>
      <w:r w:rsidRPr="00C35A29">
        <w:rPr>
          <w:rStyle w:val="nfasisintenso"/>
          <w:rFonts w:eastAsia="Times New Roman"/>
          <w:i w:val="0"/>
          <w:color w:val="auto"/>
          <w:sz w:val="28"/>
          <w:lang w:val="es-ES_tradnl" w:eastAsia="es-ES"/>
        </w:rPr>
        <w:t>PROGRAMA DE POSIBLE DESARROLLO DE LOS TRABAJOS</w:t>
      </w:r>
    </w:p>
    <w:p w14:paraId="4A62137A" w14:textId="2EC0696E" w:rsidR="00C35A29" w:rsidRPr="00C35A29" w:rsidRDefault="00C35A29" w:rsidP="00C35A29">
      <w:pPr>
        <w:rPr>
          <w:rStyle w:val="nfasisintenso"/>
          <w:rFonts w:eastAsia="Times New Roman"/>
          <w:b w:val="0"/>
          <w:i w:val="0"/>
          <w:color w:val="auto"/>
          <w:lang w:val="es-ES_tradnl" w:eastAsia="es-ES"/>
        </w:rPr>
      </w:pPr>
      <w:r w:rsidRPr="00C35A29">
        <w:rPr>
          <w:rStyle w:val="nfasisintenso"/>
          <w:rFonts w:eastAsia="Times New Roman"/>
          <w:b w:val="0"/>
          <w:i w:val="0"/>
          <w:color w:val="auto"/>
          <w:lang w:val="es-ES_tradnl" w:eastAsia="es-ES"/>
        </w:rPr>
        <w:t>Se desarrollará un planning, en tiempo, personal de obra, indicando vías críticas y plazos de ejecución por partidas o capítulos; con previsión, en su caso, del tiempo y coste.</w:t>
      </w:r>
    </w:p>
    <w:sectPr w:rsidR="00C35A29" w:rsidRPr="00C35A29" w:rsidSect="001561A1">
      <w:headerReference w:type="default" r:id="rId7"/>
      <w:footerReference w:type="even" r:id="rId8"/>
      <w:footerReference w:type="default" r:id="rId9"/>
      <w:footerReference w:type="first" r:id="rId10"/>
      <w:pgSz w:w="11907" w:h="16838" w:code="9"/>
      <w:pgMar w:top="1560" w:right="1440" w:bottom="1276" w:left="1134" w:header="567" w:footer="794"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D6D7F" w14:textId="77777777" w:rsidR="002B20A9" w:rsidRDefault="002B20A9" w:rsidP="00713DC2">
      <w:r>
        <w:separator/>
      </w:r>
    </w:p>
  </w:endnote>
  <w:endnote w:type="continuationSeparator" w:id="0">
    <w:p w14:paraId="26087743" w14:textId="77777777" w:rsidR="002B20A9" w:rsidRDefault="002B20A9" w:rsidP="0071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468A1" w14:textId="455EA567" w:rsidR="0036274D" w:rsidRDefault="0036274D">
    <w:pPr>
      <w:pStyle w:val="Piedepgina"/>
    </w:pPr>
    <w:r>
      <w:rPr>
        <w:noProof/>
      </w:rPr>
      <mc:AlternateContent>
        <mc:Choice Requires="wps">
          <w:drawing>
            <wp:anchor distT="0" distB="0" distL="0" distR="0" simplePos="0" relativeHeight="251662336" behindDoc="0" locked="0" layoutInCell="1" allowOverlap="1" wp14:anchorId="5AFC37C8" wp14:editId="3F3BC698">
              <wp:simplePos x="635" y="635"/>
              <wp:positionH relativeFrom="page">
                <wp:align>left</wp:align>
              </wp:positionH>
              <wp:positionV relativeFrom="page">
                <wp:align>bottom</wp:align>
              </wp:positionV>
              <wp:extent cx="443865" cy="443865"/>
              <wp:effectExtent l="0" t="0" r="18415" b="0"/>
              <wp:wrapNone/>
              <wp:docPr id="2058584543" name="Cuadro de texto 2"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2D9832" w14:textId="2234A968"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FC37C8" id="_x0000_t202" coordsize="21600,21600" o:spt="202" path="m,l,21600r21600,l21600,xe">
              <v:stroke joinstyle="miter"/>
              <v:path gradientshapeok="t" o:connecttype="rect"/>
            </v:shapetype>
            <v:shape id="Cuadro de texto 2" o:spid="_x0000_s1026" type="#_x0000_t202" alt="PU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A2D9832" w14:textId="2234A968"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3CE70" w14:textId="439851E3" w:rsidR="0036274D" w:rsidRPr="00AC6774" w:rsidRDefault="0036274D" w:rsidP="00AC6774">
    <w:pPr>
      <w:pStyle w:val="Piedepgina"/>
      <w:tabs>
        <w:tab w:val="clear" w:pos="4419"/>
        <w:tab w:val="clear" w:pos="8838"/>
        <w:tab w:val="right" w:pos="8755"/>
      </w:tabs>
      <w:jc w:val="left"/>
      <w:rPr>
        <w:rFonts w:cs="Calibri"/>
        <w:b/>
      </w:rPr>
    </w:pPr>
    <w:r>
      <w:rPr>
        <w:rFonts w:cs="Calibri"/>
        <w:i/>
        <w:noProof/>
      </w:rPr>
      <mc:AlternateContent>
        <mc:Choice Requires="wps">
          <w:drawing>
            <wp:anchor distT="0" distB="0" distL="0" distR="0" simplePos="0" relativeHeight="251663360" behindDoc="0" locked="0" layoutInCell="1" allowOverlap="1" wp14:anchorId="458A454F" wp14:editId="2881AA3F">
              <wp:simplePos x="723900" y="10020300"/>
              <wp:positionH relativeFrom="page">
                <wp:align>left</wp:align>
              </wp:positionH>
              <wp:positionV relativeFrom="page">
                <wp:align>bottom</wp:align>
              </wp:positionV>
              <wp:extent cx="443865" cy="443865"/>
              <wp:effectExtent l="0" t="0" r="18415" b="0"/>
              <wp:wrapNone/>
              <wp:docPr id="1940001482" name="Cuadro de texto 3"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2693E6" w14:textId="5904DDDB"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8A454F" id="_x0000_t202" coordsize="21600,21600" o:spt="202" path="m,l,21600r21600,l21600,xe">
              <v:stroke joinstyle="miter"/>
              <v:path gradientshapeok="t" o:connecttype="rect"/>
            </v:shapetype>
            <v:shape id="Cuadro de texto 3" o:spid="_x0000_s1027" type="#_x0000_t202" alt="PU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E2693E6" w14:textId="5904DDDB"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v:textbox>
              <w10:wrap anchorx="page" anchory="page"/>
            </v:shape>
          </w:pict>
        </mc:Fallback>
      </mc:AlternateContent>
    </w:r>
    <w:r w:rsidR="00714D3E">
      <w:rPr>
        <w:rFonts w:cs="Calibri"/>
        <w:i/>
      </w:rPr>
      <w:tab/>
    </w:r>
    <w:r w:rsidR="00714D3E" w:rsidRPr="00F834D1">
      <w:rPr>
        <w:rFonts w:cs="Calibri"/>
      </w:rPr>
      <w:t xml:space="preserve">Página </w:t>
    </w:r>
    <w:r w:rsidR="00714D3E" w:rsidRPr="00F834D1">
      <w:rPr>
        <w:rFonts w:cs="Calibri"/>
        <w:b/>
      </w:rPr>
      <w:fldChar w:fldCharType="begin"/>
    </w:r>
    <w:r w:rsidR="00714D3E" w:rsidRPr="00F834D1">
      <w:rPr>
        <w:rFonts w:cs="Calibri"/>
        <w:b/>
      </w:rPr>
      <w:instrText>PAGE</w:instrText>
    </w:r>
    <w:r w:rsidR="00714D3E" w:rsidRPr="00F834D1">
      <w:rPr>
        <w:rFonts w:cs="Calibri"/>
        <w:b/>
      </w:rPr>
      <w:fldChar w:fldCharType="separate"/>
    </w:r>
    <w:r w:rsidR="006D5577">
      <w:rPr>
        <w:rFonts w:cs="Calibri"/>
        <w:b/>
        <w:noProof/>
      </w:rPr>
      <w:t>12</w:t>
    </w:r>
    <w:r w:rsidR="00714D3E" w:rsidRPr="00F834D1">
      <w:rPr>
        <w:rFonts w:cs="Calibri"/>
        <w:b/>
      </w:rPr>
      <w:fldChar w:fldCharType="end"/>
    </w:r>
    <w:r w:rsidR="00714D3E" w:rsidRPr="00F834D1">
      <w:rPr>
        <w:rFonts w:cs="Calibri"/>
      </w:rPr>
      <w:t xml:space="preserve"> de </w:t>
    </w:r>
    <w:r w:rsidR="00714D3E" w:rsidRPr="00F834D1">
      <w:rPr>
        <w:rFonts w:cs="Calibri"/>
        <w:b/>
      </w:rPr>
      <w:fldChar w:fldCharType="begin"/>
    </w:r>
    <w:r w:rsidR="00714D3E" w:rsidRPr="00F834D1">
      <w:rPr>
        <w:rFonts w:cs="Calibri"/>
        <w:b/>
      </w:rPr>
      <w:instrText>NUMPAGES</w:instrText>
    </w:r>
    <w:r w:rsidR="00714D3E" w:rsidRPr="00F834D1">
      <w:rPr>
        <w:rFonts w:cs="Calibri"/>
        <w:b/>
      </w:rPr>
      <w:fldChar w:fldCharType="separate"/>
    </w:r>
    <w:r w:rsidR="006D5577">
      <w:rPr>
        <w:rFonts w:cs="Calibri"/>
        <w:b/>
        <w:noProof/>
      </w:rPr>
      <w:t>12</w:t>
    </w:r>
    <w:r w:rsidR="00714D3E" w:rsidRPr="00F834D1">
      <w:rPr>
        <w:rFonts w:cs="Calibri"/>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F954" w14:textId="37E434C2" w:rsidR="0036274D" w:rsidRDefault="0036274D">
    <w:pPr>
      <w:pStyle w:val="Piedepgina"/>
    </w:pPr>
    <w:r>
      <w:rPr>
        <w:noProof/>
      </w:rPr>
      <mc:AlternateContent>
        <mc:Choice Requires="wps">
          <w:drawing>
            <wp:anchor distT="0" distB="0" distL="0" distR="0" simplePos="0" relativeHeight="251661312" behindDoc="0" locked="0" layoutInCell="1" allowOverlap="1" wp14:anchorId="48C8D6FC" wp14:editId="15097628">
              <wp:simplePos x="635" y="635"/>
              <wp:positionH relativeFrom="page">
                <wp:align>left</wp:align>
              </wp:positionH>
              <wp:positionV relativeFrom="page">
                <wp:align>bottom</wp:align>
              </wp:positionV>
              <wp:extent cx="443865" cy="443865"/>
              <wp:effectExtent l="0" t="0" r="18415" b="0"/>
              <wp:wrapNone/>
              <wp:docPr id="835132669" name="Cuadro de texto 1"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23773A" w14:textId="70A1D7AA"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C8D6FC" id="_x0000_t202" coordsize="21600,21600" o:spt="202" path="m,l,21600r21600,l21600,xe">
              <v:stroke joinstyle="miter"/>
              <v:path gradientshapeok="t" o:connecttype="rect"/>
            </v:shapetype>
            <v:shape id="Cuadro de texto 1" o:spid="_x0000_s1028" type="#_x0000_t202" alt="PUBLICO"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4923773A" w14:textId="70A1D7AA" w:rsidR="0036274D" w:rsidRPr="0036274D" w:rsidRDefault="0036274D" w:rsidP="0036274D">
                    <w:pPr>
                      <w:rPr>
                        <w:rFonts w:cs="Calibri"/>
                        <w:noProof/>
                        <w:color w:val="008000"/>
                        <w:sz w:val="30"/>
                        <w:szCs w:val="30"/>
                      </w:rPr>
                    </w:pPr>
                    <w:r w:rsidRPr="0036274D">
                      <w:rPr>
                        <w:rFonts w:cs="Calibri"/>
                        <w:noProof/>
                        <w:color w:val="008000"/>
                        <w:sz w:val="30"/>
                        <w:szCs w:val="30"/>
                      </w:rPr>
                      <w:t>PUBLICO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BCD5A" w14:textId="77777777" w:rsidR="002B20A9" w:rsidRDefault="002B20A9" w:rsidP="00713DC2">
      <w:r>
        <w:separator/>
      </w:r>
    </w:p>
  </w:footnote>
  <w:footnote w:type="continuationSeparator" w:id="0">
    <w:p w14:paraId="3BAA3649" w14:textId="77777777" w:rsidR="002B20A9" w:rsidRDefault="002B20A9" w:rsidP="00713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F69B" w14:textId="4D245DB3" w:rsidR="0036274D" w:rsidRPr="001561A1" w:rsidRDefault="001561A1" w:rsidP="001561A1">
    <w:pPr>
      <w:ind w:left="1134"/>
      <w:jc w:val="center"/>
      <w:rPr>
        <w:rFonts w:cs="Times New Roman"/>
        <w:sz w:val="16"/>
        <w:szCs w:val="16"/>
      </w:rPr>
    </w:pPr>
    <w:r>
      <w:rPr>
        <w:rFonts w:ascii="Times New Roman" w:hAnsi="Times New Roman" w:cs="Times New Roman"/>
        <w:noProof/>
        <w:sz w:val="24"/>
        <w:lang w:eastAsia="es-ES"/>
      </w:rPr>
      <w:drawing>
        <wp:anchor distT="0" distB="0" distL="114300" distR="114300" simplePos="0" relativeHeight="251660288" behindDoc="1" locked="0" layoutInCell="1" allowOverlap="1" wp14:anchorId="60EBE838" wp14:editId="6A0A673C">
          <wp:simplePos x="0" y="0"/>
          <wp:positionH relativeFrom="column">
            <wp:posOffset>-97790</wp:posOffset>
          </wp:positionH>
          <wp:positionV relativeFrom="paragraph">
            <wp:posOffset>-26035</wp:posOffset>
          </wp:positionV>
          <wp:extent cx="581025" cy="371475"/>
          <wp:effectExtent l="0" t="0" r="9525" b="9525"/>
          <wp:wrapNone/>
          <wp:docPr id="7" name="Imagen 7"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8141AB">
      <w:rPr>
        <w:rFonts w:cs="Calibri"/>
        <w:i/>
        <w:sz w:val="16"/>
        <w:szCs w:val="16"/>
      </w:rPr>
      <w:t>LI</w:t>
    </w:r>
    <w:r w:rsidR="000F1C80" w:rsidRPr="000F1C80">
      <w:rPr>
        <w:rFonts w:cs="Calibri"/>
        <w:i/>
        <w:sz w:val="16"/>
        <w:szCs w:val="16"/>
      </w:rPr>
      <w:t xml:space="preserve">CT/99/024/2024/0114 - </w:t>
    </w:r>
    <w:r w:rsidR="00755DD0" w:rsidRPr="00133AC4">
      <w:rPr>
        <w:rFonts w:cs="Calibri"/>
        <w:i/>
        <w:sz w:val="16"/>
        <w:szCs w:val="16"/>
      </w:rPr>
      <w:t xml:space="preserve">Contratación </w:t>
    </w:r>
    <w:r w:rsidR="00755DD0">
      <w:rPr>
        <w:rFonts w:cs="Calibri"/>
        <w:i/>
        <w:sz w:val="16"/>
        <w:szCs w:val="16"/>
      </w:rPr>
      <w:t xml:space="preserve">del </w:t>
    </w:r>
    <w:r w:rsidR="00755DD0" w:rsidRPr="00EE2D62">
      <w:rPr>
        <w:rFonts w:cs="Calibri"/>
        <w:i/>
        <w:sz w:val="16"/>
        <w:szCs w:val="16"/>
      </w:rPr>
      <w:t xml:space="preserve">servicio de elaboración del proyecto básico y de ejecución, la dirección de obra e instalaciones, la dirección de ejecución de obra e instalaciones y la gestión de licencias para Reforma del Área de Diagnóstico por Imagen del Hospital </w:t>
    </w:r>
    <w:r w:rsidR="00755DD0">
      <w:rPr>
        <w:rFonts w:cs="Calibri"/>
        <w:i/>
        <w:sz w:val="16"/>
        <w:szCs w:val="16"/>
      </w:rPr>
      <w:t>de</w:t>
    </w:r>
    <w:r w:rsidR="00755DD0" w:rsidRPr="00EE2D62">
      <w:rPr>
        <w:rFonts w:cs="Calibri"/>
        <w:i/>
        <w:sz w:val="16"/>
        <w:szCs w:val="16"/>
      </w:rPr>
      <w:t xml:space="preserve"> Majadahonda</w:t>
    </w:r>
    <w:r w:rsidR="00755DD0">
      <w:rPr>
        <w:rFonts w:cs="Calibri"/>
        <w:i/>
        <w:sz w:val="16"/>
        <w:szCs w:val="16"/>
      </w:rPr>
      <w:t xml:space="preserve"> de FREMAP, </w:t>
    </w:r>
    <w:r w:rsidR="00755DD0" w:rsidRPr="00E44C87">
      <w:rPr>
        <w:rFonts w:cs="Calibri"/>
        <w:i/>
        <w:sz w:val="16"/>
        <w:szCs w:val="16"/>
      </w:rPr>
      <w:t xml:space="preserve">Mutua Colaboradora con la Seguridad Social </w:t>
    </w:r>
    <w:proofErr w:type="spellStart"/>
    <w:r w:rsidR="00755DD0" w:rsidRPr="00E44C87">
      <w:rPr>
        <w:rFonts w:cs="Calibri"/>
        <w:i/>
        <w:sz w:val="16"/>
        <w:szCs w:val="16"/>
      </w:rPr>
      <w:t>nº</w:t>
    </w:r>
    <w:proofErr w:type="spellEnd"/>
    <w:r w:rsidR="00755DD0" w:rsidRPr="00E44C87">
      <w:rPr>
        <w:rFonts w:cs="Calibri"/>
        <w:i/>
        <w:sz w:val="16"/>
        <w:szCs w:val="16"/>
      </w:rPr>
      <w:t xml:space="preserve"> 61, sito en Carretera de Pozuelo </w:t>
    </w:r>
    <w:proofErr w:type="spellStart"/>
    <w:r w:rsidR="00755DD0" w:rsidRPr="00E44C87">
      <w:rPr>
        <w:rFonts w:cs="Calibri"/>
        <w:i/>
        <w:sz w:val="16"/>
        <w:szCs w:val="16"/>
      </w:rPr>
      <w:t>nº</w:t>
    </w:r>
    <w:proofErr w:type="spellEnd"/>
    <w:r w:rsidR="00755DD0" w:rsidRPr="00E44C87">
      <w:rPr>
        <w:rFonts w:cs="Calibri"/>
        <w:i/>
        <w:sz w:val="16"/>
        <w:szCs w:val="16"/>
      </w:rPr>
      <w:t xml:space="preserve"> 61 de Majadahonda (Madrid).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D14"/>
    <w:multiLevelType w:val="hybridMultilevel"/>
    <w:tmpl w:val="D3C2530A"/>
    <w:lvl w:ilvl="0" w:tplc="FC10AF0E">
      <w:start w:val="1"/>
      <w:numFmt w:val="bullet"/>
      <w:lvlText w:val=""/>
      <w:lvlJc w:val="left"/>
      <w:pPr>
        <w:ind w:left="1428" w:hanging="360"/>
      </w:pPr>
      <w:rPr>
        <w:rFonts w:ascii="Symbol" w:hAnsi="Symbol" w:hint="default"/>
        <w:sz w:val="20"/>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15:restartNumberingAfterBreak="0">
    <w:nsid w:val="0D936E51"/>
    <w:multiLevelType w:val="hybridMultilevel"/>
    <w:tmpl w:val="E416CA0A"/>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8576EC"/>
    <w:multiLevelType w:val="hybridMultilevel"/>
    <w:tmpl w:val="7C2ADD9E"/>
    <w:lvl w:ilvl="0" w:tplc="2458A3B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1D24F01"/>
    <w:multiLevelType w:val="hybridMultilevel"/>
    <w:tmpl w:val="35A08A36"/>
    <w:lvl w:ilvl="0" w:tplc="88AA6E16">
      <w:numFmt w:val="bullet"/>
      <w:lvlText w:val="-"/>
      <w:lvlJc w:val="left"/>
      <w:pPr>
        <w:ind w:left="2072" w:hanging="360"/>
      </w:pPr>
      <w:rPr>
        <w:rFonts w:ascii="Calibri" w:eastAsia="Times New Roman" w:hAnsi="Calibri" w:cs="Calibri" w:hint="default"/>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4" w15:restartNumberingAfterBreak="0">
    <w:nsid w:val="13E03DED"/>
    <w:multiLevelType w:val="hybridMultilevel"/>
    <w:tmpl w:val="FA1A4FA2"/>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AC47A4"/>
    <w:multiLevelType w:val="hybridMultilevel"/>
    <w:tmpl w:val="0A6E6A88"/>
    <w:lvl w:ilvl="0" w:tplc="5C90547A">
      <w:start w:val="1"/>
      <w:numFmt w:val="bullet"/>
      <w:lvlText w:val=""/>
      <w:lvlJc w:val="left"/>
      <w:pPr>
        <w:ind w:left="1724" w:hanging="360"/>
      </w:pPr>
      <w:rPr>
        <w:rFonts w:ascii="Symbol" w:hAnsi="Symbol" w:hint="default"/>
        <w:sz w:val="20"/>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6" w15:restartNumberingAfterBreak="0">
    <w:nsid w:val="156B6487"/>
    <w:multiLevelType w:val="hybridMultilevel"/>
    <w:tmpl w:val="D03077AC"/>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194D6249"/>
    <w:multiLevelType w:val="hybridMultilevel"/>
    <w:tmpl w:val="BF1E8BD6"/>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02E3641"/>
    <w:multiLevelType w:val="hybridMultilevel"/>
    <w:tmpl w:val="9FA4FEE2"/>
    <w:lvl w:ilvl="0" w:tplc="E31C3A10">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9" w15:restartNumberingAfterBreak="0">
    <w:nsid w:val="223E659C"/>
    <w:multiLevelType w:val="hybridMultilevel"/>
    <w:tmpl w:val="2B2A79DE"/>
    <w:lvl w:ilvl="0" w:tplc="ABB6FDD6">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570B50"/>
    <w:multiLevelType w:val="hybridMultilevel"/>
    <w:tmpl w:val="07E2DE1E"/>
    <w:lvl w:ilvl="0" w:tplc="9F8E8DD0">
      <w:start w:val="1"/>
      <w:numFmt w:val="bullet"/>
      <w:lvlText w:val=""/>
      <w:lvlJc w:val="left"/>
      <w:pPr>
        <w:ind w:left="2072" w:hanging="360"/>
      </w:pPr>
      <w:rPr>
        <w:rFonts w:ascii="Symbol" w:hAnsi="Symbol" w:hint="default"/>
        <w:sz w:val="20"/>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11" w15:restartNumberingAfterBreak="0">
    <w:nsid w:val="25DC1FB5"/>
    <w:multiLevelType w:val="hybridMultilevel"/>
    <w:tmpl w:val="E0CEE180"/>
    <w:lvl w:ilvl="0" w:tplc="ABC093A2">
      <w:start w:val="1"/>
      <w:numFmt w:val="bullet"/>
      <w:lvlText w:val=""/>
      <w:lvlJc w:val="left"/>
      <w:pPr>
        <w:ind w:left="1724" w:hanging="360"/>
      </w:pPr>
      <w:rPr>
        <w:rFonts w:ascii="Symbol" w:hAnsi="Symbol" w:hint="default"/>
        <w:sz w:val="20"/>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12" w15:restartNumberingAfterBreak="0">
    <w:nsid w:val="28E6309D"/>
    <w:multiLevelType w:val="hybridMultilevel"/>
    <w:tmpl w:val="8D242D04"/>
    <w:lvl w:ilvl="0" w:tplc="7C901432">
      <w:start w:val="1"/>
      <w:numFmt w:val="lowerLetter"/>
      <w:lvlText w:val="%1)"/>
      <w:lvlJc w:val="left"/>
      <w:pPr>
        <w:ind w:left="1352" w:hanging="360"/>
      </w:pPr>
      <w:rPr>
        <w:rFonts w:hint="default"/>
        <w:b/>
      </w:rPr>
    </w:lvl>
    <w:lvl w:ilvl="1" w:tplc="0C0A0019" w:tentative="1">
      <w:start w:val="1"/>
      <w:numFmt w:val="lowerLetter"/>
      <w:lvlText w:val="%2."/>
      <w:lvlJc w:val="left"/>
      <w:pPr>
        <w:ind w:left="2072" w:hanging="360"/>
      </w:pPr>
    </w:lvl>
    <w:lvl w:ilvl="2" w:tplc="0C0A001B" w:tentative="1">
      <w:start w:val="1"/>
      <w:numFmt w:val="lowerRoman"/>
      <w:lvlText w:val="%3."/>
      <w:lvlJc w:val="right"/>
      <w:pPr>
        <w:ind w:left="2792" w:hanging="180"/>
      </w:pPr>
    </w:lvl>
    <w:lvl w:ilvl="3" w:tplc="0C0A000F" w:tentative="1">
      <w:start w:val="1"/>
      <w:numFmt w:val="decimal"/>
      <w:lvlText w:val="%4."/>
      <w:lvlJc w:val="left"/>
      <w:pPr>
        <w:ind w:left="3512" w:hanging="360"/>
      </w:pPr>
    </w:lvl>
    <w:lvl w:ilvl="4" w:tplc="0C0A0019" w:tentative="1">
      <w:start w:val="1"/>
      <w:numFmt w:val="lowerLetter"/>
      <w:lvlText w:val="%5."/>
      <w:lvlJc w:val="left"/>
      <w:pPr>
        <w:ind w:left="4232" w:hanging="360"/>
      </w:pPr>
    </w:lvl>
    <w:lvl w:ilvl="5" w:tplc="0C0A001B" w:tentative="1">
      <w:start w:val="1"/>
      <w:numFmt w:val="lowerRoman"/>
      <w:lvlText w:val="%6."/>
      <w:lvlJc w:val="right"/>
      <w:pPr>
        <w:ind w:left="4952" w:hanging="180"/>
      </w:pPr>
    </w:lvl>
    <w:lvl w:ilvl="6" w:tplc="0C0A000F" w:tentative="1">
      <w:start w:val="1"/>
      <w:numFmt w:val="decimal"/>
      <w:lvlText w:val="%7."/>
      <w:lvlJc w:val="left"/>
      <w:pPr>
        <w:ind w:left="5672" w:hanging="360"/>
      </w:pPr>
    </w:lvl>
    <w:lvl w:ilvl="7" w:tplc="0C0A0019" w:tentative="1">
      <w:start w:val="1"/>
      <w:numFmt w:val="lowerLetter"/>
      <w:lvlText w:val="%8."/>
      <w:lvlJc w:val="left"/>
      <w:pPr>
        <w:ind w:left="6392" w:hanging="360"/>
      </w:pPr>
    </w:lvl>
    <w:lvl w:ilvl="8" w:tplc="0C0A001B" w:tentative="1">
      <w:start w:val="1"/>
      <w:numFmt w:val="lowerRoman"/>
      <w:lvlText w:val="%9."/>
      <w:lvlJc w:val="right"/>
      <w:pPr>
        <w:ind w:left="7112" w:hanging="180"/>
      </w:pPr>
    </w:lvl>
  </w:abstractNum>
  <w:abstractNum w:abstractNumId="13" w15:restartNumberingAfterBreak="0">
    <w:nsid w:val="2B214ADE"/>
    <w:multiLevelType w:val="hybridMultilevel"/>
    <w:tmpl w:val="2DBCCE10"/>
    <w:lvl w:ilvl="0" w:tplc="B720E85C">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14" w15:restartNumberingAfterBreak="0">
    <w:nsid w:val="2B720178"/>
    <w:multiLevelType w:val="hybridMultilevel"/>
    <w:tmpl w:val="CE3AFFA4"/>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B7C6BEF"/>
    <w:multiLevelType w:val="hybridMultilevel"/>
    <w:tmpl w:val="BA14301E"/>
    <w:lvl w:ilvl="0" w:tplc="BB5E9286">
      <w:numFmt w:val="bullet"/>
      <w:lvlText w:val="-"/>
      <w:lvlJc w:val="left"/>
      <w:pPr>
        <w:ind w:left="995" w:hanging="360"/>
      </w:pPr>
      <w:rPr>
        <w:rFonts w:ascii="Calibri" w:eastAsia="Times New Roman" w:hAnsi="Calibri" w:cs="Calibri" w:hint="default"/>
      </w:rPr>
    </w:lvl>
    <w:lvl w:ilvl="1" w:tplc="0C0A0003" w:tentative="1">
      <w:start w:val="1"/>
      <w:numFmt w:val="bullet"/>
      <w:lvlText w:val="o"/>
      <w:lvlJc w:val="left"/>
      <w:pPr>
        <w:ind w:left="1715" w:hanging="360"/>
      </w:pPr>
      <w:rPr>
        <w:rFonts w:ascii="Courier New" w:hAnsi="Courier New" w:cs="Courier New" w:hint="default"/>
      </w:rPr>
    </w:lvl>
    <w:lvl w:ilvl="2" w:tplc="0C0A0005" w:tentative="1">
      <w:start w:val="1"/>
      <w:numFmt w:val="bullet"/>
      <w:lvlText w:val=""/>
      <w:lvlJc w:val="left"/>
      <w:pPr>
        <w:ind w:left="2435" w:hanging="360"/>
      </w:pPr>
      <w:rPr>
        <w:rFonts w:ascii="Wingdings" w:hAnsi="Wingdings" w:hint="default"/>
      </w:rPr>
    </w:lvl>
    <w:lvl w:ilvl="3" w:tplc="0C0A0001" w:tentative="1">
      <w:start w:val="1"/>
      <w:numFmt w:val="bullet"/>
      <w:lvlText w:val=""/>
      <w:lvlJc w:val="left"/>
      <w:pPr>
        <w:ind w:left="3155" w:hanging="360"/>
      </w:pPr>
      <w:rPr>
        <w:rFonts w:ascii="Symbol" w:hAnsi="Symbol" w:hint="default"/>
      </w:rPr>
    </w:lvl>
    <w:lvl w:ilvl="4" w:tplc="0C0A0003" w:tentative="1">
      <w:start w:val="1"/>
      <w:numFmt w:val="bullet"/>
      <w:lvlText w:val="o"/>
      <w:lvlJc w:val="left"/>
      <w:pPr>
        <w:ind w:left="3875" w:hanging="360"/>
      </w:pPr>
      <w:rPr>
        <w:rFonts w:ascii="Courier New" w:hAnsi="Courier New" w:cs="Courier New" w:hint="default"/>
      </w:rPr>
    </w:lvl>
    <w:lvl w:ilvl="5" w:tplc="0C0A0005" w:tentative="1">
      <w:start w:val="1"/>
      <w:numFmt w:val="bullet"/>
      <w:lvlText w:val=""/>
      <w:lvlJc w:val="left"/>
      <w:pPr>
        <w:ind w:left="4595" w:hanging="360"/>
      </w:pPr>
      <w:rPr>
        <w:rFonts w:ascii="Wingdings" w:hAnsi="Wingdings" w:hint="default"/>
      </w:rPr>
    </w:lvl>
    <w:lvl w:ilvl="6" w:tplc="0C0A0001" w:tentative="1">
      <w:start w:val="1"/>
      <w:numFmt w:val="bullet"/>
      <w:lvlText w:val=""/>
      <w:lvlJc w:val="left"/>
      <w:pPr>
        <w:ind w:left="5315" w:hanging="360"/>
      </w:pPr>
      <w:rPr>
        <w:rFonts w:ascii="Symbol" w:hAnsi="Symbol" w:hint="default"/>
      </w:rPr>
    </w:lvl>
    <w:lvl w:ilvl="7" w:tplc="0C0A0003" w:tentative="1">
      <w:start w:val="1"/>
      <w:numFmt w:val="bullet"/>
      <w:lvlText w:val="o"/>
      <w:lvlJc w:val="left"/>
      <w:pPr>
        <w:ind w:left="6035" w:hanging="360"/>
      </w:pPr>
      <w:rPr>
        <w:rFonts w:ascii="Courier New" w:hAnsi="Courier New" w:cs="Courier New" w:hint="default"/>
      </w:rPr>
    </w:lvl>
    <w:lvl w:ilvl="8" w:tplc="0C0A0005" w:tentative="1">
      <w:start w:val="1"/>
      <w:numFmt w:val="bullet"/>
      <w:lvlText w:val=""/>
      <w:lvlJc w:val="left"/>
      <w:pPr>
        <w:ind w:left="6755" w:hanging="360"/>
      </w:pPr>
      <w:rPr>
        <w:rFonts w:ascii="Wingdings" w:hAnsi="Wingdings" w:hint="default"/>
      </w:rPr>
    </w:lvl>
  </w:abstractNum>
  <w:abstractNum w:abstractNumId="16" w15:restartNumberingAfterBreak="0">
    <w:nsid w:val="2F1F79A5"/>
    <w:multiLevelType w:val="hybridMultilevel"/>
    <w:tmpl w:val="0A5CDBA8"/>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7614CE0"/>
    <w:multiLevelType w:val="hybridMultilevel"/>
    <w:tmpl w:val="3D74F07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37FE4B23"/>
    <w:multiLevelType w:val="hybridMultilevel"/>
    <w:tmpl w:val="199CD7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A771405"/>
    <w:multiLevelType w:val="multilevel"/>
    <w:tmpl w:val="D216501E"/>
    <w:lvl w:ilvl="0">
      <w:start w:val="1"/>
      <w:numFmt w:val="decimal"/>
      <w:lvlText w:val="%1."/>
      <w:lvlJc w:val="left"/>
      <w:pPr>
        <w:ind w:left="644" w:hanging="360"/>
      </w:pPr>
      <w:rPr>
        <w:rFonts w:hint="default"/>
      </w:rPr>
    </w:lvl>
    <w:lvl w:ilvl="1">
      <w:start w:val="1"/>
      <w:numFmt w:val="decimal"/>
      <w:isLgl/>
      <w:lvlText w:val="%2."/>
      <w:lvlJc w:val="left"/>
      <w:pPr>
        <w:ind w:left="644" w:hanging="360"/>
      </w:pPr>
      <w:rPr>
        <w:rFonts w:ascii="Calibri" w:eastAsia="Times New Roman" w:hAnsi="Calibri" w:cs="Times New Roman"/>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3A841E03"/>
    <w:multiLevelType w:val="hybridMultilevel"/>
    <w:tmpl w:val="07B86874"/>
    <w:lvl w:ilvl="0" w:tplc="AD2ABBC2">
      <w:start w:val="1"/>
      <w:numFmt w:val="bullet"/>
      <w:lvlText w:val="o"/>
      <w:lvlJc w:val="left"/>
      <w:pPr>
        <w:ind w:left="1713" w:hanging="360"/>
      </w:pPr>
      <w:rPr>
        <w:rFonts w:ascii="Courier New" w:hAnsi="Courier New" w:cs="Courier New" w:hint="default"/>
        <w:sz w:val="18"/>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1" w15:restartNumberingAfterBreak="0">
    <w:nsid w:val="41C73B97"/>
    <w:multiLevelType w:val="hybridMultilevel"/>
    <w:tmpl w:val="A3C0AE7C"/>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2" w15:restartNumberingAfterBreak="0">
    <w:nsid w:val="44C86909"/>
    <w:multiLevelType w:val="hybridMultilevel"/>
    <w:tmpl w:val="CD7A51E4"/>
    <w:lvl w:ilvl="0" w:tplc="F6D4BC3A">
      <w:start w:val="1"/>
      <w:numFmt w:val="bullet"/>
      <w:lvlText w:val=""/>
      <w:lvlJc w:val="left"/>
      <w:pPr>
        <w:ind w:left="1004" w:hanging="360"/>
      </w:pPr>
      <w:rPr>
        <w:rFonts w:ascii="Symbol" w:hAnsi="Symbol" w:hint="default"/>
        <w:sz w:val="2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3" w15:restartNumberingAfterBreak="0">
    <w:nsid w:val="452A13C4"/>
    <w:multiLevelType w:val="hybridMultilevel"/>
    <w:tmpl w:val="CF429116"/>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4" w15:restartNumberingAfterBreak="0">
    <w:nsid w:val="45440551"/>
    <w:multiLevelType w:val="hybridMultilevel"/>
    <w:tmpl w:val="E55EF0EA"/>
    <w:lvl w:ilvl="0" w:tplc="EA6826C8">
      <w:start w:val="1"/>
      <w:numFmt w:val="bullet"/>
      <w:lvlText w:val=""/>
      <w:lvlJc w:val="left"/>
      <w:pPr>
        <w:ind w:left="2072" w:hanging="360"/>
      </w:pPr>
      <w:rPr>
        <w:rFonts w:ascii="Symbol" w:hAnsi="Symbol" w:hint="default"/>
        <w:sz w:val="20"/>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25" w15:restartNumberingAfterBreak="0">
    <w:nsid w:val="45DC5743"/>
    <w:multiLevelType w:val="hybridMultilevel"/>
    <w:tmpl w:val="E5881F80"/>
    <w:lvl w:ilvl="0" w:tplc="FBB02F98">
      <w:start w:val="1"/>
      <w:numFmt w:val="bullet"/>
      <w:lvlText w:val=""/>
      <w:lvlJc w:val="left"/>
      <w:pPr>
        <w:ind w:left="1004" w:hanging="360"/>
      </w:pPr>
      <w:rPr>
        <w:rFonts w:ascii="Symbol" w:hAnsi="Symbol" w:hint="default"/>
        <w:sz w:val="2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4847092E"/>
    <w:multiLevelType w:val="hybridMultilevel"/>
    <w:tmpl w:val="2C366372"/>
    <w:lvl w:ilvl="0" w:tplc="A48644DA">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27" w15:restartNumberingAfterBreak="0">
    <w:nsid w:val="499351F9"/>
    <w:multiLevelType w:val="hybridMultilevel"/>
    <w:tmpl w:val="F30006C2"/>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9AA4D14"/>
    <w:multiLevelType w:val="hybridMultilevel"/>
    <w:tmpl w:val="C4907EA0"/>
    <w:lvl w:ilvl="0" w:tplc="63BA6052">
      <w:start w:val="1"/>
      <w:numFmt w:val="bullet"/>
      <w:lvlText w:val=""/>
      <w:lvlJc w:val="left"/>
      <w:pPr>
        <w:ind w:left="1429" w:hanging="360"/>
      </w:pPr>
      <w:rPr>
        <w:rFonts w:ascii="Symbol" w:hAnsi="Symbo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9" w15:restartNumberingAfterBreak="0">
    <w:nsid w:val="4AF56BDA"/>
    <w:multiLevelType w:val="hybridMultilevel"/>
    <w:tmpl w:val="4BEE41B2"/>
    <w:lvl w:ilvl="0" w:tplc="CB2E59C2">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0" w15:restartNumberingAfterBreak="0">
    <w:nsid w:val="4BFA7499"/>
    <w:multiLevelType w:val="hybridMultilevel"/>
    <w:tmpl w:val="BE44C412"/>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31" w15:restartNumberingAfterBreak="0">
    <w:nsid w:val="4D046869"/>
    <w:multiLevelType w:val="hybridMultilevel"/>
    <w:tmpl w:val="8E1C2BB4"/>
    <w:lvl w:ilvl="0" w:tplc="06543972">
      <w:start w:val="1"/>
      <w:numFmt w:val="bullet"/>
      <w:lvlText w:val="o"/>
      <w:lvlJc w:val="left"/>
      <w:pPr>
        <w:ind w:left="2444" w:hanging="360"/>
      </w:pPr>
      <w:rPr>
        <w:rFonts w:ascii="Courier New" w:hAnsi="Courier New" w:cs="Courier New" w:hint="default"/>
        <w:sz w:val="18"/>
      </w:rPr>
    </w:lvl>
    <w:lvl w:ilvl="1" w:tplc="0C0A0003" w:tentative="1">
      <w:start w:val="1"/>
      <w:numFmt w:val="bullet"/>
      <w:lvlText w:val="o"/>
      <w:lvlJc w:val="left"/>
      <w:pPr>
        <w:ind w:left="3164" w:hanging="360"/>
      </w:pPr>
      <w:rPr>
        <w:rFonts w:ascii="Courier New" w:hAnsi="Courier New" w:cs="Courier New" w:hint="default"/>
      </w:rPr>
    </w:lvl>
    <w:lvl w:ilvl="2" w:tplc="0C0A0005" w:tentative="1">
      <w:start w:val="1"/>
      <w:numFmt w:val="bullet"/>
      <w:lvlText w:val=""/>
      <w:lvlJc w:val="left"/>
      <w:pPr>
        <w:ind w:left="3884" w:hanging="360"/>
      </w:pPr>
      <w:rPr>
        <w:rFonts w:ascii="Wingdings" w:hAnsi="Wingdings" w:hint="default"/>
      </w:rPr>
    </w:lvl>
    <w:lvl w:ilvl="3" w:tplc="0C0A0001" w:tentative="1">
      <w:start w:val="1"/>
      <w:numFmt w:val="bullet"/>
      <w:lvlText w:val=""/>
      <w:lvlJc w:val="left"/>
      <w:pPr>
        <w:ind w:left="4604" w:hanging="360"/>
      </w:pPr>
      <w:rPr>
        <w:rFonts w:ascii="Symbol" w:hAnsi="Symbol" w:hint="default"/>
      </w:rPr>
    </w:lvl>
    <w:lvl w:ilvl="4" w:tplc="0C0A0003" w:tentative="1">
      <w:start w:val="1"/>
      <w:numFmt w:val="bullet"/>
      <w:lvlText w:val="o"/>
      <w:lvlJc w:val="left"/>
      <w:pPr>
        <w:ind w:left="5324" w:hanging="360"/>
      </w:pPr>
      <w:rPr>
        <w:rFonts w:ascii="Courier New" w:hAnsi="Courier New" w:cs="Courier New" w:hint="default"/>
      </w:rPr>
    </w:lvl>
    <w:lvl w:ilvl="5" w:tplc="0C0A0005" w:tentative="1">
      <w:start w:val="1"/>
      <w:numFmt w:val="bullet"/>
      <w:lvlText w:val=""/>
      <w:lvlJc w:val="left"/>
      <w:pPr>
        <w:ind w:left="6044" w:hanging="360"/>
      </w:pPr>
      <w:rPr>
        <w:rFonts w:ascii="Wingdings" w:hAnsi="Wingdings" w:hint="default"/>
      </w:rPr>
    </w:lvl>
    <w:lvl w:ilvl="6" w:tplc="0C0A0001" w:tentative="1">
      <w:start w:val="1"/>
      <w:numFmt w:val="bullet"/>
      <w:lvlText w:val=""/>
      <w:lvlJc w:val="left"/>
      <w:pPr>
        <w:ind w:left="6764" w:hanging="360"/>
      </w:pPr>
      <w:rPr>
        <w:rFonts w:ascii="Symbol" w:hAnsi="Symbol" w:hint="default"/>
      </w:rPr>
    </w:lvl>
    <w:lvl w:ilvl="7" w:tplc="0C0A0003" w:tentative="1">
      <w:start w:val="1"/>
      <w:numFmt w:val="bullet"/>
      <w:lvlText w:val="o"/>
      <w:lvlJc w:val="left"/>
      <w:pPr>
        <w:ind w:left="7484" w:hanging="360"/>
      </w:pPr>
      <w:rPr>
        <w:rFonts w:ascii="Courier New" w:hAnsi="Courier New" w:cs="Courier New" w:hint="default"/>
      </w:rPr>
    </w:lvl>
    <w:lvl w:ilvl="8" w:tplc="0C0A0005" w:tentative="1">
      <w:start w:val="1"/>
      <w:numFmt w:val="bullet"/>
      <w:lvlText w:val=""/>
      <w:lvlJc w:val="left"/>
      <w:pPr>
        <w:ind w:left="8204" w:hanging="360"/>
      </w:pPr>
      <w:rPr>
        <w:rFonts w:ascii="Wingdings" w:hAnsi="Wingdings" w:hint="default"/>
      </w:rPr>
    </w:lvl>
  </w:abstractNum>
  <w:abstractNum w:abstractNumId="32" w15:restartNumberingAfterBreak="0">
    <w:nsid w:val="4E4C7580"/>
    <w:multiLevelType w:val="hybridMultilevel"/>
    <w:tmpl w:val="98F69B8C"/>
    <w:lvl w:ilvl="0" w:tplc="D83619C0">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3" w15:restartNumberingAfterBreak="0">
    <w:nsid w:val="522C39BB"/>
    <w:multiLevelType w:val="hybridMultilevel"/>
    <w:tmpl w:val="A726D2B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2EF70B3"/>
    <w:multiLevelType w:val="hybridMultilevel"/>
    <w:tmpl w:val="C8D29E1E"/>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5" w15:restartNumberingAfterBreak="0">
    <w:nsid w:val="55660293"/>
    <w:multiLevelType w:val="hybridMultilevel"/>
    <w:tmpl w:val="D0A6F83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6" w15:restartNumberingAfterBreak="0">
    <w:nsid w:val="56EF5696"/>
    <w:multiLevelType w:val="hybridMultilevel"/>
    <w:tmpl w:val="23D6158A"/>
    <w:lvl w:ilvl="0" w:tplc="8ED4F16E">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BB61FA6"/>
    <w:multiLevelType w:val="hybridMultilevel"/>
    <w:tmpl w:val="4446A960"/>
    <w:lvl w:ilvl="0" w:tplc="382E9866">
      <w:start w:val="1"/>
      <w:numFmt w:val="bullet"/>
      <w:lvlText w:val=""/>
      <w:lvlJc w:val="left"/>
      <w:pPr>
        <w:ind w:left="1715" w:hanging="360"/>
      </w:pPr>
      <w:rPr>
        <w:rFonts w:ascii="Symbol" w:hAnsi="Symbol" w:hint="default"/>
        <w:sz w:val="20"/>
      </w:rPr>
    </w:lvl>
    <w:lvl w:ilvl="1" w:tplc="0C0A0003" w:tentative="1">
      <w:start w:val="1"/>
      <w:numFmt w:val="bullet"/>
      <w:lvlText w:val="o"/>
      <w:lvlJc w:val="left"/>
      <w:pPr>
        <w:ind w:left="2435" w:hanging="360"/>
      </w:pPr>
      <w:rPr>
        <w:rFonts w:ascii="Courier New" w:hAnsi="Courier New" w:cs="Courier New" w:hint="default"/>
      </w:rPr>
    </w:lvl>
    <w:lvl w:ilvl="2" w:tplc="0C0A0005" w:tentative="1">
      <w:start w:val="1"/>
      <w:numFmt w:val="bullet"/>
      <w:lvlText w:val=""/>
      <w:lvlJc w:val="left"/>
      <w:pPr>
        <w:ind w:left="3155" w:hanging="360"/>
      </w:pPr>
      <w:rPr>
        <w:rFonts w:ascii="Wingdings" w:hAnsi="Wingdings" w:hint="default"/>
      </w:rPr>
    </w:lvl>
    <w:lvl w:ilvl="3" w:tplc="0C0A0001" w:tentative="1">
      <w:start w:val="1"/>
      <w:numFmt w:val="bullet"/>
      <w:lvlText w:val=""/>
      <w:lvlJc w:val="left"/>
      <w:pPr>
        <w:ind w:left="3875" w:hanging="360"/>
      </w:pPr>
      <w:rPr>
        <w:rFonts w:ascii="Symbol" w:hAnsi="Symbol" w:hint="default"/>
      </w:rPr>
    </w:lvl>
    <w:lvl w:ilvl="4" w:tplc="0C0A0003" w:tentative="1">
      <w:start w:val="1"/>
      <w:numFmt w:val="bullet"/>
      <w:lvlText w:val="o"/>
      <w:lvlJc w:val="left"/>
      <w:pPr>
        <w:ind w:left="4595" w:hanging="360"/>
      </w:pPr>
      <w:rPr>
        <w:rFonts w:ascii="Courier New" w:hAnsi="Courier New" w:cs="Courier New" w:hint="default"/>
      </w:rPr>
    </w:lvl>
    <w:lvl w:ilvl="5" w:tplc="0C0A0005" w:tentative="1">
      <w:start w:val="1"/>
      <w:numFmt w:val="bullet"/>
      <w:lvlText w:val=""/>
      <w:lvlJc w:val="left"/>
      <w:pPr>
        <w:ind w:left="5315" w:hanging="360"/>
      </w:pPr>
      <w:rPr>
        <w:rFonts w:ascii="Wingdings" w:hAnsi="Wingdings" w:hint="default"/>
      </w:rPr>
    </w:lvl>
    <w:lvl w:ilvl="6" w:tplc="0C0A0001" w:tentative="1">
      <w:start w:val="1"/>
      <w:numFmt w:val="bullet"/>
      <w:lvlText w:val=""/>
      <w:lvlJc w:val="left"/>
      <w:pPr>
        <w:ind w:left="6035" w:hanging="360"/>
      </w:pPr>
      <w:rPr>
        <w:rFonts w:ascii="Symbol" w:hAnsi="Symbol" w:hint="default"/>
      </w:rPr>
    </w:lvl>
    <w:lvl w:ilvl="7" w:tplc="0C0A0003" w:tentative="1">
      <w:start w:val="1"/>
      <w:numFmt w:val="bullet"/>
      <w:lvlText w:val="o"/>
      <w:lvlJc w:val="left"/>
      <w:pPr>
        <w:ind w:left="6755" w:hanging="360"/>
      </w:pPr>
      <w:rPr>
        <w:rFonts w:ascii="Courier New" w:hAnsi="Courier New" w:cs="Courier New" w:hint="default"/>
      </w:rPr>
    </w:lvl>
    <w:lvl w:ilvl="8" w:tplc="0C0A0005" w:tentative="1">
      <w:start w:val="1"/>
      <w:numFmt w:val="bullet"/>
      <w:lvlText w:val=""/>
      <w:lvlJc w:val="left"/>
      <w:pPr>
        <w:ind w:left="7475" w:hanging="360"/>
      </w:pPr>
      <w:rPr>
        <w:rFonts w:ascii="Wingdings" w:hAnsi="Wingdings" w:hint="default"/>
      </w:rPr>
    </w:lvl>
  </w:abstractNum>
  <w:abstractNum w:abstractNumId="38" w15:restartNumberingAfterBreak="0">
    <w:nsid w:val="5CD51731"/>
    <w:multiLevelType w:val="hybridMultilevel"/>
    <w:tmpl w:val="E11EE5F4"/>
    <w:lvl w:ilvl="0" w:tplc="88AA6E16">
      <w:numFmt w:val="bullet"/>
      <w:lvlText w:val="-"/>
      <w:lvlJc w:val="left"/>
      <w:pPr>
        <w:ind w:left="1996" w:hanging="360"/>
      </w:pPr>
      <w:rPr>
        <w:rFonts w:ascii="Calibri" w:eastAsia="Times New Roman" w:hAnsi="Calibri" w:cs="Calibri"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9" w15:restartNumberingAfterBreak="0">
    <w:nsid w:val="5CDC2FCA"/>
    <w:multiLevelType w:val="hybridMultilevel"/>
    <w:tmpl w:val="D48A6C58"/>
    <w:lvl w:ilvl="0" w:tplc="E5BE372C">
      <w:start w:val="1"/>
      <w:numFmt w:val="decimal"/>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617E59A2"/>
    <w:multiLevelType w:val="hybridMultilevel"/>
    <w:tmpl w:val="FCEEE858"/>
    <w:lvl w:ilvl="0" w:tplc="88AA6E16">
      <w:numFmt w:val="bullet"/>
      <w:lvlText w:val="-"/>
      <w:lvlJc w:val="left"/>
      <w:pPr>
        <w:ind w:left="1855" w:hanging="360"/>
      </w:pPr>
      <w:rPr>
        <w:rFonts w:ascii="Calibri" w:eastAsia="Times New Roman" w:hAnsi="Calibri" w:cs="Calibri"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1" w15:restartNumberingAfterBreak="0">
    <w:nsid w:val="623E42EB"/>
    <w:multiLevelType w:val="hybridMultilevel"/>
    <w:tmpl w:val="C1243458"/>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2" w15:restartNumberingAfterBreak="0">
    <w:nsid w:val="65AB2305"/>
    <w:multiLevelType w:val="hybridMultilevel"/>
    <w:tmpl w:val="DCB48758"/>
    <w:lvl w:ilvl="0" w:tplc="AAFAB76C">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3" w15:restartNumberingAfterBreak="0">
    <w:nsid w:val="685F4663"/>
    <w:multiLevelType w:val="hybridMultilevel"/>
    <w:tmpl w:val="16123788"/>
    <w:lvl w:ilvl="0" w:tplc="C8FE5C34">
      <w:start w:val="1"/>
      <w:numFmt w:val="bullet"/>
      <w:lvlText w:val="o"/>
      <w:lvlJc w:val="left"/>
      <w:pPr>
        <w:ind w:left="1724" w:hanging="360"/>
      </w:pPr>
      <w:rPr>
        <w:rFonts w:ascii="Courier New" w:hAnsi="Courier New" w:cs="Courier New" w:hint="default"/>
        <w:sz w:val="18"/>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44" w15:restartNumberingAfterBreak="0">
    <w:nsid w:val="6920405C"/>
    <w:multiLevelType w:val="hybridMultilevel"/>
    <w:tmpl w:val="7ACA067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5" w15:restartNumberingAfterBreak="0">
    <w:nsid w:val="73943FBF"/>
    <w:multiLevelType w:val="hybridMultilevel"/>
    <w:tmpl w:val="BEBE09F8"/>
    <w:lvl w:ilvl="0" w:tplc="C30883B4">
      <w:start w:val="1"/>
      <w:numFmt w:val="decimal"/>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6" w15:restartNumberingAfterBreak="0">
    <w:nsid w:val="7587094D"/>
    <w:multiLevelType w:val="hybridMultilevel"/>
    <w:tmpl w:val="A9303E50"/>
    <w:lvl w:ilvl="0" w:tplc="0F36E7A2">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47" w15:restartNumberingAfterBreak="0">
    <w:nsid w:val="7BF8226D"/>
    <w:multiLevelType w:val="hybridMultilevel"/>
    <w:tmpl w:val="C9D0B29C"/>
    <w:lvl w:ilvl="0" w:tplc="2B78FA2A">
      <w:start w:val="1"/>
      <w:numFmt w:val="upp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48" w15:restartNumberingAfterBreak="0">
    <w:nsid w:val="7D9E62B3"/>
    <w:multiLevelType w:val="hybridMultilevel"/>
    <w:tmpl w:val="D7FA50E0"/>
    <w:lvl w:ilvl="0" w:tplc="F5B4B59C">
      <w:start w:val="1"/>
      <w:numFmt w:val="bullet"/>
      <w:lvlText w:val=""/>
      <w:lvlJc w:val="left"/>
      <w:pPr>
        <w:ind w:left="1429" w:hanging="360"/>
      </w:pPr>
      <w:rPr>
        <w:rFonts w:ascii="Symbol" w:hAnsi="Symbo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num w:numId="1" w16cid:durableId="1198857636">
    <w:abstractNumId w:val="23"/>
  </w:num>
  <w:num w:numId="2" w16cid:durableId="1460415718">
    <w:abstractNumId w:val="2"/>
  </w:num>
  <w:num w:numId="3" w16cid:durableId="1781485897">
    <w:abstractNumId w:val="19"/>
  </w:num>
  <w:num w:numId="4" w16cid:durableId="1034158397">
    <w:abstractNumId w:val="45"/>
  </w:num>
  <w:num w:numId="5" w16cid:durableId="1645962500">
    <w:abstractNumId w:val="40"/>
  </w:num>
  <w:num w:numId="6" w16cid:durableId="1759713759">
    <w:abstractNumId w:val="42"/>
  </w:num>
  <w:num w:numId="7" w16cid:durableId="1307588020">
    <w:abstractNumId w:val="41"/>
  </w:num>
  <w:num w:numId="8" w16cid:durableId="167715960">
    <w:abstractNumId w:val="39"/>
  </w:num>
  <w:num w:numId="9" w16cid:durableId="404688149">
    <w:abstractNumId w:val="15"/>
  </w:num>
  <w:num w:numId="10" w16cid:durableId="48849004">
    <w:abstractNumId w:val="37"/>
  </w:num>
  <w:num w:numId="11" w16cid:durableId="1316684378">
    <w:abstractNumId w:val="32"/>
  </w:num>
  <w:num w:numId="12" w16cid:durableId="540829717">
    <w:abstractNumId w:val="46"/>
  </w:num>
  <w:num w:numId="13" w16cid:durableId="1893078399">
    <w:abstractNumId w:val="26"/>
  </w:num>
  <w:num w:numId="14" w16cid:durableId="1154489874">
    <w:abstractNumId w:val="29"/>
  </w:num>
  <w:num w:numId="15" w16cid:durableId="35785832">
    <w:abstractNumId w:val="12"/>
  </w:num>
  <w:num w:numId="16" w16cid:durableId="706682037">
    <w:abstractNumId w:val="24"/>
  </w:num>
  <w:num w:numId="17" w16cid:durableId="152531043">
    <w:abstractNumId w:val="38"/>
  </w:num>
  <w:num w:numId="18" w16cid:durableId="1082292448">
    <w:abstractNumId w:val="10"/>
  </w:num>
  <w:num w:numId="19" w16cid:durableId="534660150">
    <w:abstractNumId w:val="3"/>
  </w:num>
  <w:num w:numId="20" w16cid:durableId="497498831">
    <w:abstractNumId w:val="8"/>
  </w:num>
  <w:num w:numId="21" w16cid:durableId="2092775615">
    <w:abstractNumId w:val="13"/>
  </w:num>
  <w:num w:numId="22" w16cid:durableId="327367211">
    <w:abstractNumId w:val="34"/>
  </w:num>
  <w:num w:numId="23" w16cid:durableId="1955480943">
    <w:abstractNumId w:val="25"/>
  </w:num>
  <w:num w:numId="24" w16cid:durableId="917908429">
    <w:abstractNumId w:val="9"/>
  </w:num>
  <w:num w:numId="25" w16cid:durableId="649790273">
    <w:abstractNumId w:val="5"/>
  </w:num>
  <w:num w:numId="26" w16cid:durableId="2143813758">
    <w:abstractNumId w:val="43"/>
  </w:num>
  <w:num w:numId="27" w16cid:durableId="239679579">
    <w:abstractNumId w:val="36"/>
  </w:num>
  <w:num w:numId="28" w16cid:durableId="1317143814">
    <w:abstractNumId w:val="20"/>
  </w:num>
  <w:num w:numId="29" w16cid:durableId="9645595">
    <w:abstractNumId w:val="11"/>
  </w:num>
  <w:num w:numId="30" w16cid:durableId="52890919">
    <w:abstractNumId w:val="31"/>
  </w:num>
  <w:num w:numId="31" w16cid:durableId="1138688283">
    <w:abstractNumId w:val="6"/>
  </w:num>
  <w:num w:numId="32" w16cid:durableId="1916740650">
    <w:abstractNumId w:val="7"/>
  </w:num>
  <w:num w:numId="33" w16cid:durableId="566691292">
    <w:abstractNumId w:val="21"/>
  </w:num>
  <w:num w:numId="34" w16cid:durableId="1778480904">
    <w:abstractNumId w:val="28"/>
  </w:num>
  <w:num w:numId="35" w16cid:durableId="1040665484">
    <w:abstractNumId w:val="47"/>
  </w:num>
  <w:num w:numId="36" w16cid:durableId="1598488756">
    <w:abstractNumId w:val="30"/>
  </w:num>
  <w:num w:numId="37" w16cid:durableId="1195727315">
    <w:abstractNumId w:val="18"/>
  </w:num>
  <w:num w:numId="38" w16cid:durableId="1327976468">
    <w:abstractNumId w:val="17"/>
  </w:num>
  <w:num w:numId="39" w16cid:durableId="1514034073">
    <w:abstractNumId w:val="22"/>
  </w:num>
  <w:num w:numId="40" w16cid:durableId="1316956560">
    <w:abstractNumId w:val="48"/>
  </w:num>
  <w:num w:numId="41" w16cid:durableId="1307515635">
    <w:abstractNumId w:val="35"/>
  </w:num>
  <w:num w:numId="42" w16cid:durableId="1166434067">
    <w:abstractNumId w:val="44"/>
  </w:num>
  <w:num w:numId="43" w16cid:durableId="1353730040">
    <w:abstractNumId w:val="16"/>
  </w:num>
  <w:num w:numId="44" w16cid:durableId="1362630949">
    <w:abstractNumId w:val="33"/>
  </w:num>
  <w:num w:numId="45" w16cid:durableId="1493834913">
    <w:abstractNumId w:val="4"/>
  </w:num>
  <w:num w:numId="46" w16cid:durableId="1448962620">
    <w:abstractNumId w:val="14"/>
  </w:num>
  <w:num w:numId="47" w16cid:durableId="1354459105">
    <w:abstractNumId w:val="0"/>
  </w:num>
  <w:num w:numId="48" w16cid:durableId="1277251415">
    <w:abstractNumId w:val="27"/>
  </w:num>
  <w:num w:numId="49" w16cid:durableId="1876232755">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C2"/>
    <w:rsid w:val="00004497"/>
    <w:rsid w:val="00021938"/>
    <w:rsid w:val="0003128C"/>
    <w:rsid w:val="00032D76"/>
    <w:rsid w:val="000641FC"/>
    <w:rsid w:val="00084568"/>
    <w:rsid w:val="000D3583"/>
    <w:rsid w:val="000F1C80"/>
    <w:rsid w:val="001561A1"/>
    <w:rsid w:val="00177DCE"/>
    <w:rsid w:val="001E6CE6"/>
    <w:rsid w:val="002005EB"/>
    <w:rsid w:val="00202F91"/>
    <w:rsid w:val="002407AB"/>
    <w:rsid w:val="00256993"/>
    <w:rsid w:val="002908E4"/>
    <w:rsid w:val="00296914"/>
    <w:rsid w:val="002B20A9"/>
    <w:rsid w:val="0031727E"/>
    <w:rsid w:val="00335944"/>
    <w:rsid w:val="00353556"/>
    <w:rsid w:val="0036274D"/>
    <w:rsid w:val="00385844"/>
    <w:rsid w:val="003876D4"/>
    <w:rsid w:val="003A08C7"/>
    <w:rsid w:val="003B54FE"/>
    <w:rsid w:val="00452617"/>
    <w:rsid w:val="00453729"/>
    <w:rsid w:val="004839D5"/>
    <w:rsid w:val="004C5BE5"/>
    <w:rsid w:val="004D1687"/>
    <w:rsid w:val="005123C1"/>
    <w:rsid w:val="00512FFA"/>
    <w:rsid w:val="006371C2"/>
    <w:rsid w:val="006474F8"/>
    <w:rsid w:val="006555A9"/>
    <w:rsid w:val="0066468B"/>
    <w:rsid w:val="006A7844"/>
    <w:rsid w:val="006C1B7A"/>
    <w:rsid w:val="006D5577"/>
    <w:rsid w:val="00713DC2"/>
    <w:rsid w:val="00714D3E"/>
    <w:rsid w:val="00755DD0"/>
    <w:rsid w:val="008141AB"/>
    <w:rsid w:val="00871DA3"/>
    <w:rsid w:val="00892CFB"/>
    <w:rsid w:val="008B4AEE"/>
    <w:rsid w:val="008F2398"/>
    <w:rsid w:val="008F4125"/>
    <w:rsid w:val="009639DA"/>
    <w:rsid w:val="0099567A"/>
    <w:rsid w:val="00A5163B"/>
    <w:rsid w:val="00B15CA4"/>
    <w:rsid w:val="00B27248"/>
    <w:rsid w:val="00B36AAF"/>
    <w:rsid w:val="00B80E22"/>
    <w:rsid w:val="00BC708D"/>
    <w:rsid w:val="00BD7D64"/>
    <w:rsid w:val="00C10C4E"/>
    <w:rsid w:val="00C1495C"/>
    <w:rsid w:val="00C23BE0"/>
    <w:rsid w:val="00C35A29"/>
    <w:rsid w:val="00D10C0F"/>
    <w:rsid w:val="00D82154"/>
    <w:rsid w:val="00D90212"/>
    <w:rsid w:val="00E11AB2"/>
    <w:rsid w:val="00E71BD2"/>
    <w:rsid w:val="00E85D0E"/>
    <w:rsid w:val="00EE634B"/>
    <w:rsid w:val="00F50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6728C"/>
  <w15:chartTrackingRefBased/>
  <w15:docId w15:val="{49DD780A-E0F5-43AC-BCEF-2F5EE8719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713DC2"/>
    <w:pPr>
      <w:spacing w:after="0" w:line="240" w:lineRule="auto"/>
      <w:jc w:val="both"/>
    </w:pPr>
    <w:rPr>
      <w:rFonts w:ascii="Calibri" w:eastAsia="Calibri" w:hAnsi="Calibri" w:cs="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713DC2"/>
    <w:pPr>
      <w:tabs>
        <w:tab w:val="center" w:pos="4419"/>
        <w:tab w:val="right" w:pos="8838"/>
      </w:tabs>
    </w:pPr>
  </w:style>
  <w:style w:type="character" w:customStyle="1" w:styleId="EncabezadoCar">
    <w:name w:val="Encabezado Car"/>
    <w:basedOn w:val="Fuentedeprrafopredeter"/>
    <w:link w:val="Encabezado"/>
    <w:semiHidden/>
    <w:rsid w:val="00713DC2"/>
    <w:rPr>
      <w:rFonts w:ascii="Calibri" w:eastAsia="Calibri" w:hAnsi="Calibri" w:cs="Arial"/>
    </w:rPr>
  </w:style>
  <w:style w:type="paragraph" w:styleId="Piedepgina">
    <w:name w:val="footer"/>
    <w:basedOn w:val="Normal"/>
    <w:link w:val="PiedepginaCar"/>
    <w:uiPriority w:val="99"/>
    <w:rsid w:val="00713DC2"/>
    <w:pPr>
      <w:tabs>
        <w:tab w:val="center" w:pos="4419"/>
        <w:tab w:val="right" w:pos="8838"/>
      </w:tabs>
    </w:pPr>
    <w:rPr>
      <w:rFonts w:cs="Times New Roman"/>
      <w:lang w:eastAsia="x-none"/>
    </w:rPr>
  </w:style>
  <w:style w:type="character" w:customStyle="1" w:styleId="PiedepginaCar">
    <w:name w:val="Pie de página Car"/>
    <w:basedOn w:val="Fuentedeprrafopredeter"/>
    <w:link w:val="Piedepgina"/>
    <w:uiPriority w:val="99"/>
    <w:rsid w:val="00713DC2"/>
    <w:rPr>
      <w:rFonts w:ascii="Calibri" w:eastAsia="Calibri" w:hAnsi="Calibri" w:cs="Times New Roman"/>
      <w:lang w:eastAsia="x-none"/>
    </w:rPr>
  </w:style>
  <w:style w:type="character" w:customStyle="1" w:styleId="edit">
    <w:name w:val="edit"/>
    <w:rsid w:val="00713DC2"/>
  </w:style>
  <w:style w:type="character" w:styleId="Hipervnculo">
    <w:name w:val="Hyperlink"/>
    <w:uiPriority w:val="99"/>
    <w:semiHidden/>
    <w:unhideWhenUsed/>
    <w:rsid w:val="00713DC2"/>
    <w:rPr>
      <w:color w:val="0563C1"/>
      <w:u w:val="single"/>
    </w:rPr>
  </w:style>
  <w:style w:type="paragraph" w:styleId="Sangranormal">
    <w:name w:val="Normal Indent"/>
    <w:basedOn w:val="Normal"/>
    <w:uiPriority w:val="99"/>
    <w:unhideWhenUsed/>
    <w:rsid w:val="00713DC2"/>
    <w:pPr>
      <w:ind w:left="708"/>
    </w:pPr>
    <w:rPr>
      <w:rFonts w:ascii="Arial" w:hAnsi="Arial" w:cs="Times New Roman"/>
      <w:sz w:val="24"/>
    </w:rPr>
  </w:style>
  <w:style w:type="character" w:styleId="nfasisintenso">
    <w:name w:val="Intense Emphasis"/>
    <w:uiPriority w:val="21"/>
    <w:qFormat/>
    <w:rsid w:val="00713DC2"/>
    <w:rPr>
      <w:b/>
      <w:bCs/>
      <w:i/>
      <w:iCs/>
      <w:color w:val="4F81BD"/>
    </w:rPr>
  </w:style>
  <w:style w:type="paragraph" w:styleId="Prrafodelista">
    <w:name w:val="List Paragraph"/>
    <w:basedOn w:val="Normal"/>
    <w:uiPriority w:val="34"/>
    <w:qFormat/>
    <w:rsid w:val="00713D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785755">
      <w:bodyDiv w:val="1"/>
      <w:marLeft w:val="0"/>
      <w:marRight w:val="0"/>
      <w:marTop w:val="0"/>
      <w:marBottom w:val="0"/>
      <w:divBdr>
        <w:top w:val="none" w:sz="0" w:space="0" w:color="auto"/>
        <w:left w:val="none" w:sz="0" w:space="0" w:color="auto"/>
        <w:bottom w:val="none" w:sz="0" w:space="0" w:color="auto"/>
        <w:right w:val="none" w:sz="0" w:space="0" w:color="auto"/>
      </w:divBdr>
    </w:div>
    <w:div w:id="147425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12</Pages>
  <Words>4404</Words>
  <Characters>24227</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FREMAP</Company>
  <LinksUpToDate>false</LinksUpToDate>
  <CharactersWithSpaces>28574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Martín Rey, Cristina</dc:creator>
  <cp:keywords/>
  <dc:description/>
  <cp:lastModifiedBy>Pillalaza Ponce, Kimberly Stefania</cp:lastModifiedBy>
  <cp:revision>17</cp:revision>
  <cp:lastPrinted>2024-11-05T07:32:00Z</cp:lastPrinted>
  <dcterms:created xsi:type="dcterms:W3CDTF">2024-11-04T11:48:00Z</dcterms:created>
  <dcterms:modified xsi:type="dcterms:W3CDTF">2024-11-13T07:09:00Z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31c71cfd,7ab381df,73a212ca</vt:lpwstr>
  </property>
  <property fmtid="{D5CDD505-2E9C-101B-9397-08002B2CF9AE}" pid="3" name="ClassificationContentMarkingFooterFontProps">
    <vt:lpwstr>#008000,15,Calibri</vt:lpwstr>
  </property>
  <property fmtid="{D5CDD505-2E9C-101B-9397-08002B2CF9AE}" pid="4" name="ClassificationContentMarkingFooterText">
    <vt:lpwstr>PUBLICO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2024-11-04T11:48:24Z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6eca6688-be2d-4453-ba7a-04c75540b289</vt:lpwstr>
  </property>
  <property fmtid="{D5CDD505-2E9C-101B-9397-08002B2CF9AE}" pid="11" name="MSIP_Label_2c0a8209-6590-4cef-adb7-80fa47675d6e_ContentBits">
    <vt:lpwstr>2</vt:lpwstr>
  </property>
</Properties>
</file>